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05" w:rsidRPr="007A56D0" w:rsidRDefault="00AF025A">
      <w:pPr>
        <w:pStyle w:val="Body"/>
        <w:tabs>
          <w:tab w:val="left" w:pos="6300"/>
        </w:tabs>
        <w:jc w:val="right"/>
        <w:rPr>
          <w:rStyle w:val="Numrdepagin"/>
          <w:rFonts w:ascii="Arial Narrow" w:eastAsia="Arial Narrow" w:hAnsi="Arial Narrow" w:cs="Arial Narrow"/>
          <w:b/>
          <w:bCs/>
          <w:sz w:val="32"/>
          <w:szCs w:val="32"/>
        </w:rPr>
      </w:pPr>
      <w:r w:rsidRPr="007A56D0">
        <w:rPr>
          <w:rStyle w:val="Numrdepagin"/>
          <w:rFonts w:ascii="Arial Narrow" w:eastAsia="Arial Narrow" w:hAnsi="Arial Narrow" w:cs="Arial Narrow"/>
        </w:rPr>
        <w:tab/>
      </w:r>
      <w:r w:rsidRPr="007A56D0">
        <w:rPr>
          <w:rStyle w:val="Numrdepagin"/>
          <w:rFonts w:ascii="Arial Narrow" w:hAnsi="Arial Narrow"/>
          <w:b/>
          <w:bCs/>
          <w:sz w:val="32"/>
          <w:szCs w:val="32"/>
        </w:rPr>
        <w:t>AGENDA</w:t>
      </w:r>
    </w:p>
    <w:p w:rsidR="00407605" w:rsidRPr="007A56D0" w:rsidRDefault="00407605">
      <w:pPr>
        <w:pStyle w:val="Body"/>
        <w:tabs>
          <w:tab w:val="left" w:pos="6300"/>
        </w:tabs>
        <w:jc w:val="right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tbl>
      <w:tblPr>
        <w:tblStyle w:val="TableNormal"/>
        <w:tblW w:w="91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407605" w:rsidRPr="007A56D0">
        <w:trPr>
          <w:trHeight w:val="360"/>
          <w:jc w:val="right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240"/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7A56D0">
              <w:rPr>
                <w:rStyle w:val="Numrdepagin"/>
                <w:rFonts w:ascii="Arial Narrow" w:hAnsi="Arial Narrow"/>
                <w:b/>
                <w:bCs/>
                <w:sz w:val="32"/>
                <w:szCs w:val="32"/>
              </w:rPr>
              <w:t xml:space="preserve">Noul Cod Fiscal. Noul Cod de Procedură </w:t>
            </w:r>
            <w:r w:rsidRPr="007A56D0">
              <w:rPr>
                <w:rStyle w:val="Numrdepagin"/>
                <w:rFonts w:ascii="Arial Narrow" w:hAnsi="Arial Narrow"/>
                <w:b/>
                <w:bCs/>
                <w:sz w:val="32"/>
                <w:szCs w:val="32"/>
                <w:lang w:val="de-DE"/>
              </w:rPr>
              <w:t>Fiscal</w:t>
            </w:r>
            <w:r w:rsidRPr="007A56D0">
              <w:rPr>
                <w:rStyle w:val="Numrdepagin"/>
                <w:rFonts w:ascii="Arial Narrow" w:hAnsi="Arial Narrow"/>
                <w:b/>
                <w:bCs/>
                <w:sz w:val="32"/>
                <w:szCs w:val="32"/>
              </w:rPr>
              <w:t>ă</w:t>
            </w:r>
          </w:p>
        </w:tc>
      </w:tr>
      <w:tr w:rsidR="00407605" w:rsidRPr="007A56D0">
        <w:trPr>
          <w:trHeight w:val="320"/>
          <w:jc w:val="right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right"/>
              <w:rPr>
                <w:rFonts w:ascii="Arial Narrow" w:hAnsi="Arial Narrow"/>
                <w:sz w:val="32"/>
                <w:szCs w:val="32"/>
              </w:rPr>
            </w:pPr>
            <w:r w:rsidRPr="007A56D0">
              <w:rPr>
                <w:rStyle w:val="Numrdepagin"/>
                <w:rFonts w:ascii="Arial Narrow" w:hAnsi="Arial Narrow"/>
                <w:sz w:val="32"/>
                <w:szCs w:val="32"/>
              </w:rPr>
              <w:t>09 decembrie  2015</w:t>
            </w:r>
          </w:p>
        </w:tc>
      </w:tr>
      <w:tr w:rsidR="00407605" w:rsidRPr="007A56D0">
        <w:trPr>
          <w:trHeight w:val="320"/>
          <w:jc w:val="right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right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7A56D0">
              <w:rPr>
                <w:rStyle w:val="Numrdepagin"/>
                <w:rFonts w:ascii="Arial Narrow" w:hAnsi="Arial Narrow"/>
                <w:sz w:val="32"/>
                <w:szCs w:val="32"/>
              </w:rPr>
              <w:t>Bucureşti</w:t>
            </w:r>
            <w:proofErr w:type="spellEnd"/>
          </w:p>
        </w:tc>
      </w:tr>
    </w:tbl>
    <w:p w:rsidR="00407605" w:rsidRPr="007A56D0" w:rsidRDefault="00407605">
      <w:pPr>
        <w:pStyle w:val="Body"/>
        <w:widowControl w:val="0"/>
        <w:tabs>
          <w:tab w:val="left" w:pos="6300"/>
        </w:tabs>
        <w:jc w:val="right"/>
        <w:rPr>
          <w:rFonts w:ascii="Arial Narrow" w:eastAsia="Arial Narrow" w:hAnsi="Arial Narrow" w:cs="Arial Narrow"/>
          <w:b/>
          <w:bCs/>
        </w:rPr>
      </w:pPr>
    </w:p>
    <w:p w:rsidR="00407605" w:rsidRPr="007A56D0" w:rsidRDefault="00AF025A">
      <w:pPr>
        <w:pStyle w:val="Body"/>
        <w:spacing w:line="276" w:lineRule="auto"/>
        <w:rPr>
          <w:rStyle w:val="Numrdepagin"/>
          <w:rFonts w:ascii="Arial Narrow" w:eastAsia="Arial Narrow" w:hAnsi="Arial Narrow" w:cs="Arial Narrow"/>
        </w:rPr>
      </w:pPr>
      <w:r w:rsidRPr="007A56D0">
        <w:rPr>
          <w:rStyle w:val="Numrdepagin"/>
          <w:rFonts w:ascii="Arial Narrow" w:hAnsi="Arial Narrow"/>
        </w:rPr>
        <w:t>Formatori:</w:t>
      </w:r>
    </w:p>
    <w:p w:rsidR="00407605" w:rsidRPr="007A56D0" w:rsidRDefault="00407605">
      <w:pPr>
        <w:pStyle w:val="Body"/>
        <w:spacing w:line="276" w:lineRule="auto"/>
        <w:rPr>
          <w:rFonts w:ascii="Arial Narrow" w:eastAsia="Arial Narrow" w:hAnsi="Arial Narrow" w:cs="Arial Narrow"/>
          <w:b/>
          <w:bCs/>
        </w:rPr>
      </w:pPr>
    </w:p>
    <w:p w:rsidR="00407605" w:rsidRPr="007A56D0" w:rsidRDefault="00AF025A">
      <w:pPr>
        <w:pStyle w:val="Listparagraf"/>
        <w:numPr>
          <w:ilvl w:val="0"/>
          <w:numId w:val="2"/>
        </w:numPr>
        <w:rPr>
          <w:rStyle w:val="Numrdepagin"/>
          <w:rFonts w:ascii="Arial Narrow" w:eastAsia="Arial Narrow" w:hAnsi="Arial Narrow" w:cs="Arial Narrow"/>
          <w:b/>
          <w:bCs/>
          <w:sz w:val="24"/>
          <w:szCs w:val="24"/>
        </w:rPr>
      </w:pPr>
      <w:r w:rsidRPr="007A56D0">
        <w:rPr>
          <w:rStyle w:val="Numrdepagin"/>
          <w:rFonts w:ascii="Arial Narrow" w:hAnsi="Arial Narrow"/>
          <w:b/>
          <w:bCs/>
          <w:sz w:val="24"/>
          <w:szCs w:val="24"/>
        </w:rPr>
        <w:t>Tanţi ANGHEL, director adjunct al Direcţiei Legislaţie din cadrul Ministerului Finanţelor Publice</w:t>
      </w:r>
    </w:p>
    <w:p w:rsidR="00407605" w:rsidRPr="007A56D0" w:rsidRDefault="00AF025A">
      <w:pPr>
        <w:pStyle w:val="Listparagraf"/>
        <w:numPr>
          <w:ilvl w:val="0"/>
          <w:numId w:val="2"/>
        </w:numPr>
        <w:rPr>
          <w:rStyle w:val="Numrdepagin"/>
          <w:rFonts w:ascii="Arial Narrow" w:eastAsia="Arial Narrow" w:hAnsi="Arial Narrow" w:cs="Arial Narrow"/>
          <w:b/>
          <w:bCs/>
          <w:sz w:val="24"/>
          <w:szCs w:val="24"/>
        </w:rPr>
      </w:pPr>
      <w:r w:rsidRPr="007A56D0">
        <w:rPr>
          <w:rStyle w:val="Numrdepagin"/>
          <w:rFonts w:ascii="Arial Narrow" w:hAnsi="Arial Narrow"/>
          <w:b/>
          <w:bCs/>
          <w:sz w:val="24"/>
          <w:szCs w:val="24"/>
        </w:rPr>
        <w:t>Radu BUFAN, profesor univ.dr. Universitatea de Vest, Timişoara</w:t>
      </w:r>
    </w:p>
    <w:p w:rsidR="00407605" w:rsidRPr="007A56D0" w:rsidRDefault="00AF025A">
      <w:pPr>
        <w:pStyle w:val="Listparagraf"/>
        <w:numPr>
          <w:ilvl w:val="0"/>
          <w:numId w:val="2"/>
        </w:numPr>
        <w:rPr>
          <w:rStyle w:val="Numrdepagin"/>
          <w:rFonts w:ascii="Arial Narrow" w:eastAsia="Arial Narrow" w:hAnsi="Arial Narrow" w:cs="Arial Narrow"/>
          <w:b/>
          <w:bCs/>
          <w:sz w:val="24"/>
          <w:szCs w:val="24"/>
        </w:rPr>
      </w:pPr>
      <w:r w:rsidRPr="007A56D0">
        <w:rPr>
          <w:rStyle w:val="Numrdepagin"/>
          <w:rFonts w:ascii="Arial Narrow" w:hAnsi="Arial Narrow"/>
          <w:b/>
          <w:bCs/>
          <w:sz w:val="24"/>
          <w:szCs w:val="24"/>
        </w:rPr>
        <w:t>Ciprian PĂUN, conferenţiar univ.dr. Universitatea Babeş Bolyai,  Cluj Napoca</w:t>
      </w:r>
    </w:p>
    <w:p w:rsidR="00407605" w:rsidRPr="007A56D0" w:rsidRDefault="00AF025A">
      <w:pPr>
        <w:pStyle w:val="Listparagraf"/>
        <w:numPr>
          <w:ilvl w:val="0"/>
          <w:numId w:val="2"/>
        </w:numPr>
        <w:rPr>
          <w:rStyle w:val="Numrdepagin"/>
          <w:rFonts w:ascii="Arial Narrow" w:eastAsia="Arial Narrow" w:hAnsi="Arial Narrow" w:cs="Arial Narrow"/>
          <w:b/>
          <w:bCs/>
          <w:sz w:val="24"/>
          <w:szCs w:val="24"/>
        </w:rPr>
      </w:pPr>
      <w:r w:rsidRPr="007A56D0">
        <w:rPr>
          <w:rStyle w:val="Numrdepagin"/>
          <w:rFonts w:ascii="Arial Narrow" w:hAnsi="Arial Narrow"/>
          <w:b/>
          <w:bCs/>
          <w:sz w:val="24"/>
          <w:szCs w:val="24"/>
        </w:rPr>
        <w:t>Horaţiu PĂTRAŞCU, judecător Curtea de Apel Bucureşti, formator INM</w:t>
      </w:r>
    </w:p>
    <w:p w:rsidR="00407605" w:rsidRPr="007A56D0" w:rsidRDefault="00AF025A">
      <w:pPr>
        <w:pStyle w:val="Body"/>
        <w:rPr>
          <w:rStyle w:val="Numrdepagin"/>
          <w:rFonts w:ascii="Arial Narrow" w:eastAsia="Arial Narrow" w:hAnsi="Arial Narrow" w:cs="Arial Narrow"/>
        </w:rPr>
      </w:pPr>
      <w:r w:rsidRPr="007A56D0">
        <w:rPr>
          <w:rStyle w:val="Numrdepagin"/>
          <w:rFonts w:ascii="Arial Narrow" w:eastAsia="Arial Narrow" w:hAnsi="Arial Narrow" w:cs="Arial Narrow"/>
        </w:rPr>
        <w:tab/>
      </w:r>
    </w:p>
    <w:tbl>
      <w:tblPr>
        <w:tblStyle w:val="TableNormal"/>
        <w:tblW w:w="10773" w:type="dxa"/>
        <w:tblInd w:w="-7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9497"/>
      </w:tblGrid>
      <w:tr w:rsidR="00407605" w:rsidRPr="007A56D0" w:rsidTr="007A56D0">
        <w:trPr>
          <w:trHeight w:val="730"/>
        </w:trPr>
        <w:tc>
          <w:tcPr>
            <w:tcW w:w="1077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9999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rPr>
                <w:rStyle w:val="Numrdepagin"/>
                <w:rFonts w:ascii="Arial Narrow" w:eastAsia="Arial Narrow" w:hAnsi="Arial Narrow" w:cs="Arial Narrow"/>
                <w:b/>
                <w:bCs/>
              </w:rPr>
            </w:pPr>
            <w:r w:rsidRPr="007A56D0">
              <w:rPr>
                <w:rStyle w:val="Numrdepagin"/>
                <w:rFonts w:ascii="Arial Narrow" w:hAnsi="Arial Narrow"/>
                <w:b/>
                <w:bCs/>
              </w:rPr>
              <w:t>Miercuri, 09 decembrie 2015</w:t>
            </w:r>
          </w:p>
          <w:p w:rsidR="00407605" w:rsidRPr="007A56D0" w:rsidRDefault="00AF025A">
            <w:pPr>
              <w:pStyle w:val="Body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Moderator: Diana Elena UNGUREANU, judecător, Institutul </w:t>
            </w: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Naţional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al Magistraturii</w:t>
            </w:r>
          </w:p>
        </w:tc>
      </w:tr>
      <w:tr w:rsidR="00407605" w:rsidRPr="007A56D0" w:rsidTr="007A56D0">
        <w:trPr>
          <w:trHeight w:val="526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9.00- 09.15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Listparagraf"/>
              <w:numPr>
                <w:ilvl w:val="0"/>
                <w:numId w:val="3"/>
              </w:num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Deschiderea seminarului. Prezentarea formatorilor şi a participanţilor. Enunţarea temelor de dezbatere.</w:t>
            </w:r>
          </w:p>
        </w:tc>
      </w:tr>
      <w:tr w:rsidR="00407605" w:rsidRPr="00082D0C" w:rsidTr="007A56D0">
        <w:trPr>
          <w:trHeight w:val="2742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09.15-11.00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rPr>
                <w:rFonts w:ascii="Arial Narrow" w:hAnsi="Arial Narrow"/>
              </w:rPr>
            </w:pP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Tanţi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ANGHEL, director adjunct al </w:t>
            </w: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Direcţiei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Legislaţie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din cadrul Ministerului </w:t>
            </w: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Finanţelor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Publice</w:t>
            </w:r>
          </w:p>
          <w:p w:rsidR="00407605" w:rsidRPr="007A56D0" w:rsidRDefault="00AF025A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Conținutul principalelor concepte de drept fiscal și sfera de aplicare a Codului de procedură fiscală; nulitatea actului administrativ fiscal; prescripția dreptului organului fiscal de a stabili creanțe fiscale; controlul de legalitate  a actelor administrativ fiscale; inspecţia fiscală; (excepția lipsei audierii; transferul obligației fiscale; principiul unicității inspecției fiscale și cele trei excepții; controlul inopinat și actele încheiate la finalizarea acestuia; noua penalitate de nedeclarare: natura juridică)  modificarea termenului de depunere a contestației; dreptul contribuabililor de a se adresa instanţei de contencios administrativ în situaţia în care contestaţia nu a fost soluţionată în</w:t>
            </w:r>
            <w:r w:rsidR="005A35F1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termen de 6 luni.</w:t>
            </w:r>
            <w:bookmarkStart w:id="0" w:name="_GoBack"/>
            <w:bookmarkEnd w:id="0"/>
          </w:p>
        </w:tc>
      </w:tr>
      <w:tr w:rsidR="00407605" w:rsidRPr="007A56D0" w:rsidTr="007A56D0">
        <w:trPr>
          <w:trHeight w:val="407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11.00-11.15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  <w:i/>
                <w:iCs/>
              </w:rPr>
              <w:t>Pauza de cafea</w:t>
            </w:r>
          </w:p>
        </w:tc>
      </w:tr>
      <w:tr w:rsidR="00407605" w:rsidRPr="00082D0C" w:rsidTr="007A56D0">
        <w:trPr>
          <w:trHeight w:val="592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11.15-13.00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rPr>
                <w:rFonts w:ascii="Arial Narrow" w:hAnsi="Arial Narrow"/>
              </w:rPr>
            </w:pP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Horaţiu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 xml:space="preserve"> PĂTRAŞCU, judecător Curtea de Apel </w:t>
            </w:r>
            <w:proofErr w:type="spellStart"/>
            <w:r w:rsidRPr="007A56D0">
              <w:rPr>
                <w:rStyle w:val="Numrdepagin"/>
                <w:rFonts w:ascii="Arial Narrow" w:hAnsi="Arial Narrow"/>
                <w:b/>
                <w:bCs/>
              </w:rPr>
              <w:t>Bucureşti</w:t>
            </w:r>
            <w:proofErr w:type="spellEnd"/>
            <w:r w:rsidRPr="007A56D0">
              <w:rPr>
                <w:rStyle w:val="Numrdepagin"/>
                <w:rFonts w:ascii="Arial Narrow" w:hAnsi="Arial Narrow"/>
                <w:b/>
                <w:bCs/>
              </w:rPr>
              <w:t>, formator INM</w:t>
            </w:r>
          </w:p>
          <w:p w:rsidR="00407605" w:rsidRPr="007A56D0" w:rsidRDefault="00082D0C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Exercitarea controlului de legalitate /administrativ/jurisdicţional asupra actelor administrativ-fiscale în lumina noului Cod de Procedură Fiscală.</w:t>
            </w:r>
          </w:p>
        </w:tc>
      </w:tr>
      <w:tr w:rsidR="00407605" w:rsidRPr="007A56D0" w:rsidTr="007A56D0">
        <w:trPr>
          <w:trHeight w:val="407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 xml:space="preserve">13.00-14.00 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  <w:i/>
                <w:iCs/>
                <w:lang w:val="es-ES_tradnl"/>
              </w:rPr>
              <w:t>Pauza de pr</w:t>
            </w:r>
            <w:proofErr w:type="spellStart"/>
            <w:r w:rsidRPr="007A56D0">
              <w:rPr>
                <w:rStyle w:val="Numrdepagin"/>
                <w:rFonts w:ascii="Arial Narrow" w:hAnsi="Arial Narrow"/>
                <w:i/>
                <w:iCs/>
              </w:rPr>
              <w:t>ânz</w:t>
            </w:r>
            <w:proofErr w:type="spellEnd"/>
          </w:p>
        </w:tc>
      </w:tr>
      <w:tr w:rsidR="00407605" w:rsidRPr="00164FDF" w:rsidTr="007A56D0">
        <w:trPr>
          <w:trHeight w:val="2934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lastRenderedPageBreak/>
              <w:t xml:space="preserve">14.00-15.30 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316E" w:rsidRPr="001D316E" w:rsidRDefault="001D316E" w:rsidP="001D316E">
            <w:pPr>
              <w:rPr>
                <w:rStyle w:val="Numrdepagin"/>
                <w:rFonts w:ascii="Arial Narrow" w:eastAsia="Arial Narrow" w:hAnsi="Arial Narrow" w:cs="Arial Narrow"/>
                <w:b/>
                <w:bCs/>
                <w:lang w:val="fr-FR"/>
              </w:rPr>
            </w:pPr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 xml:space="preserve">Radu BUFAN, </w:t>
            </w:r>
            <w:proofErr w:type="spellStart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>profesor</w:t>
            </w:r>
            <w:proofErr w:type="spellEnd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 xml:space="preserve"> </w:t>
            </w:r>
            <w:proofErr w:type="spellStart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>univ.dr</w:t>
            </w:r>
            <w:proofErr w:type="spellEnd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 xml:space="preserve">. </w:t>
            </w:r>
            <w:proofErr w:type="spellStart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>Universitatea</w:t>
            </w:r>
            <w:proofErr w:type="spellEnd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 xml:space="preserve"> de </w:t>
            </w:r>
            <w:proofErr w:type="spellStart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>Vest</w:t>
            </w:r>
            <w:proofErr w:type="spellEnd"/>
            <w:r w:rsidRPr="001D316E">
              <w:rPr>
                <w:rStyle w:val="Numrdepagin"/>
                <w:rFonts w:ascii="Arial Narrow" w:hAnsi="Arial Narrow"/>
                <w:b/>
                <w:bCs/>
                <w:lang w:val="fr-FR"/>
              </w:rPr>
              <w:t>, Timişoara</w:t>
            </w:r>
          </w:p>
          <w:p w:rsidR="001D316E" w:rsidRPr="001D316E" w:rsidRDefault="001D316E" w:rsidP="001D316E">
            <w:pPr>
              <w:jc w:val="both"/>
              <w:rPr>
                <w:rStyle w:val="Numrdepagin"/>
                <w:rFonts w:ascii="Arial Narrow" w:hAnsi="Arial Narrow"/>
                <w:lang w:val="de-DE"/>
              </w:rPr>
            </w:pPr>
          </w:p>
          <w:p w:rsidR="00407605" w:rsidRPr="007A56D0" w:rsidRDefault="00AF025A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Reglementarea abuzului de drept.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Regulile generale anti abuz in noul 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C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od 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F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>iscal, cu privire specială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asupra art 7 şi art 11.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Utilizarea</w:t>
            </w:r>
            <w:proofErr w:type="spellEnd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abuzivă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regulilor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anti-</w:t>
            </w:r>
            <w:proofErr w:type="spellStart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abuz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Analiza elementelor de dre</w:t>
            </w:r>
            <w:proofErr w:type="spellStart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pt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comparat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Teoria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substanţei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economice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conţ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inutului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economic.Teoria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scopul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ui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economic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nefiscal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Tranzacţii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pa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şi</w:t>
            </w:r>
            <w:proofErr w:type="spellEnd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Prevalenţ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a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con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ţ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inutului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asupra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formei</w:t>
            </w:r>
            <w:proofErr w:type="spellEnd"/>
            <w:r w:rsidRP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Modul</w:t>
            </w:r>
            <w:proofErr w:type="spellEnd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obiş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nuit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/nor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mal de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efectuare</w:t>
            </w:r>
            <w:proofErr w:type="spellEnd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unei</w:t>
            </w:r>
            <w:proofErr w:type="spellEnd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tranzacţ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>ii</w:t>
            </w:r>
            <w:proofErr w:type="spellEnd"/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</w:p>
          <w:p w:rsidR="00407605" w:rsidRPr="00164FDF" w:rsidRDefault="00AF025A" w:rsidP="00164FDF">
            <w:pPr>
              <w:pStyle w:val="Listparagraf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Noile metode de interpretare a normelor fiscale consacrate la art. 13 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al noului Cod de Procedură Fiscală.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Sensul termenilor utilizaţi î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n alte ramuri ale drep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>tului. Interpretarea teleologică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>î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n dreptul fiscal comparat,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în dreptul UE ş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i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>în jurisprudenţ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a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CJUE. Interpretarea sistematică şi "economia legii"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. Admisibilitatea inter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pretă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rii prin analogie. Validitatea argumentelor de interpretare logic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ă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. Consacrarea adagiului "in dubio contra fiscum " in </w:t>
            </w:r>
            <w:r w:rsidR="00164FDF"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noul Cod de Procedură Fiscală</w:t>
            </w:r>
            <w:r w:rsidRPr="00164FDF">
              <w:rPr>
                <w:rStyle w:val="Numrdepagin"/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07605" w:rsidRPr="007A56D0" w:rsidTr="007A56D0">
        <w:trPr>
          <w:trHeight w:val="407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15.30-15.45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  <w:i/>
                <w:iCs/>
              </w:rPr>
              <w:t xml:space="preserve">Pauză </w:t>
            </w:r>
            <w:r w:rsidRPr="007A56D0">
              <w:rPr>
                <w:rStyle w:val="Numrdepagin"/>
                <w:rFonts w:ascii="Arial Narrow" w:hAnsi="Arial Narrow"/>
                <w:i/>
                <w:iCs/>
                <w:lang w:val="en-US"/>
              </w:rPr>
              <w:t xml:space="preserve">de </w:t>
            </w:r>
            <w:proofErr w:type="spellStart"/>
            <w:r w:rsidRPr="007A56D0">
              <w:rPr>
                <w:rStyle w:val="Numrdepagin"/>
                <w:rFonts w:ascii="Arial Narrow" w:hAnsi="Arial Narrow"/>
                <w:i/>
                <w:iCs/>
                <w:lang w:val="en-US"/>
              </w:rPr>
              <w:t>cafea</w:t>
            </w:r>
            <w:proofErr w:type="spellEnd"/>
          </w:p>
        </w:tc>
      </w:tr>
      <w:tr w:rsidR="00407605" w:rsidRPr="005A35F1" w:rsidTr="007A56D0">
        <w:trPr>
          <w:trHeight w:val="526"/>
        </w:trPr>
        <w:tc>
          <w:tcPr>
            <w:tcW w:w="127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7605" w:rsidRPr="007A56D0" w:rsidRDefault="00AF025A">
            <w:pPr>
              <w:pStyle w:val="Body"/>
              <w:spacing w:after="120"/>
              <w:jc w:val="both"/>
              <w:rPr>
                <w:rFonts w:ascii="Arial Narrow" w:hAnsi="Arial Narrow"/>
              </w:rPr>
            </w:pPr>
            <w:r w:rsidRPr="007A56D0">
              <w:rPr>
                <w:rStyle w:val="Numrdepagin"/>
                <w:rFonts w:ascii="Arial Narrow" w:hAnsi="Arial Narrow"/>
              </w:rPr>
              <w:t>15.45-17.00</w:t>
            </w:r>
          </w:p>
        </w:tc>
        <w:tc>
          <w:tcPr>
            <w:tcW w:w="949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16E" w:rsidRPr="001D316E" w:rsidRDefault="001D316E" w:rsidP="001D316E">
            <w:pPr>
              <w:rPr>
                <w:rStyle w:val="Numrdepagin"/>
                <w:rFonts w:ascii="Arial Narrow" w:eastAsia="Arial Narrow" w:hAnsi="Arial Narrow" w:cs="Arial Narrow"/>
                <w:b/>
                <w:bCs/>
              </w:rPr>
            </w:pPr>
            <w:r w:rsidRPr="001D316E">
              <w:rPr>
                <w:rStyle w:val="Numrdepagin"/>
                <w:rFonts w:ascii="Arial Narrow" w:hAnsi="Arial Narrow"/>
                <w:b/>
                <w:bCs/>
              </w:rPr>
              <w:t>Ciprian PĂUN, conferenţiar univ.dr. Universitatea Babeş Bolyai,  Cluj Napoca</w:t>
            </w:r>
          </w:p>
          <w:p w:rsidR="001D316E" w:rsidRPr="001D316E" w:rsidRDefault="001D316E" w:rsidP="001D316E">
            <w:pPr>
              <w:rPr>
                <w:rStyle w:val="Numrdepagin"/>
                <w:rFonts w:ascii="Arial Narrow" w:hAnsi="Arial Narrow"/>
                <w:lang w:val="de-DE"/>
              </w:rPr>
            </w:pPr>
          </w:p>
          <w:p w:rsidR="00407605" w:rsidRPr="007A56D0" w:rsidRDefault="00AF025A">
            <w:pPr>
              <w:pStyle w:val="Listparagraf"/>
              <w:numPr>
                <w:ilvl w:val="0"/>
                <w:numId w:val="7"/>
              </w:numPr>
              <w:rPr>
                <w:rStyle w:val="Numrdepagin"/>
                <w:rFonts w:ascii="Arial Narrow" w:hAnsi="Arial Narrow"/>
                <w:sz w:val="24"/>
                <w:szCs w:val="24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>Definirea fraudei fiscale ( in special in domeniul TVA) în jurisprudenţa recent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</w:rPr>
              <w:t>ă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</w:rPr>
              <w:t xml:space="preserve"> a CJUE. Implicaţii pentru instanţele naţ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ionale.</w:t>
            </w:r>
          </w:p>
          <w:p w:rsidR="002A0567" w:rsidRPr="007A56D0" w:rsidRDefault="002A0567" w:rsidP="00164FDF">
            <w:pPr>
              <w:pStyle w:val="Listparagraf"/>
              <w:jc w:val="both"/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Prevederile art.11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din NCF. Aspecte controversate 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 preluare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a unor elemente din jurisprudenţa europeană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. Abuzul de drept in definirea N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oului 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C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od 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F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iscal î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ntre definirea Codului Civil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şi buna credinţă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. Principi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u al dreptului fiscal european şi implicaţ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iil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e asupra sistemului de drept naţional. Î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ntre prezum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ie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 proba sau imperativul de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scoperirii elementelor de natură subiectivă în inspecţia fiscală. Î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ntre fraud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ă 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 non-compliance. Repere jurispruden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iale europene 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 imperative legale na</w:t>
            </w:r>
            <w:r w:rsidR="00164FDF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ţ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ionale. </w:t>
            </w:r>
          </w:p>
          <w:p w:rsidR="002A0567" w:rsidRPr="007A56D0" w:rsidRDefault="00164FDF" w:rsidP="002A0567">
            <w:pPr>
              <w:pStyle w:val="Listparagraf"/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Prevalenţa</w:t>
            </w:r>
            <w:r w:rsidR="002A0567"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 econom</w:t>
            </w:r>
            <w:r w:rsidR="005A35F1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icului asupra juridicului sau ră</w:t>
            </w:r>
            <w:r w:rsidR="002A0567"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sturnarea sarcinii probei fiscale?</w:t>
            </w:r>
          </w:p>
          <w:p w:rsidR="002A0567" w:rsidRPr="007A56D0" w:rsidRDefault="002A0567" w:rsidP="002A0567">
            <w:pPr>
              <w:pStyle w:val="Listparagraf"/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</w:pP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Conceptualizarea terminologiei – </w:t>
            </w:r>
            <w:r w:rsidR="005A35F1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ştia sau trebuia să ştie. Jurisprudenţa europeană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 xml:space="preserve"> </w:t>
            </w:r>
            <w:r w:rsidR="005A35F1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ş</w:t>
            </w:r>
            <w:r w:rsidRPr="007A56D0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 principiile dezvoltate de cauzele maghiare. De la cauz Bon</w:t>
            </w:r>
            <w:r w:rsidR="005A35F1"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ik la PPUH. Idexx Laboratoires şi noua ordine juridică nonformală.</w:t>
            </w:r>
          </w:p>
          <w:p w:rsidR="002A0567" w:rsidRPr="007A56D0" w:rsidRDefault="005A35F1" w:rsidP="009C778A">
            <w:pPr>
              <w:pStyle w:val="Listparagraf"/>
              <w:rPr>
                <w:rFonts w:ascii="Arial Narrow" w:hAnsi="Arial Narrow"/>
                <w:sz w:val="24"/>
                <w:szCs w:val="24"/>
              </w:rPr>
            </w:pPr>
            <w:r>
              <w:rPr>
                <w:rStyle w:val="Numrdepagin"/>
                <w:rFonts w:ascii="Arial Narrow" w:hAnsi="Arial Narrow"/>
                <w:sz w:val="24"/>
                <w:szCs w:val="24"/>
                <w:lang w:val="it-IT"/>
              </w:rPr>
              <w:t>Concluzii.</w:t>
            </w:r>
          </w:p>
        </w:tc>
      </w:tr>
    </w:tbl>
    <w:p w:rsidR="00407605" w:rsidRPr="007A56D0" w:rsidRDefault="00407605">
      <w:pPr>
        <w:pStyle w:val="Body"/>
        <w:widowControl w:val="0"/>
        <w:rPr>
          <w:rStyle w:val="Numrdepagin"/>
          <w:rFonts w:ascii="Arial Narrow" w:eastAsia="Arial Narrow" w:hAnsi="Arial Narrow" w:cs="Arial Narrow"/>
        </w:rPr>
      </w:pPr>
    </w:p>
    <w:p w:rsidR="00407605" w:rsidRPr="007A56D0" w:rsidRDefault="00AF025A">
      <w:pPr>
        <w:pStyle w:val="Body"/>
        <w:jc w:val="both"/>
        <w:rPr>
          <w:rFonts w:ascii="Arial Narrow" w:hAnsi="Arial Narrow"/>
        </w:rPr>
      </w:pPr>
      <w:r w:rsidRPr="007A56D0">
        <w:rPr>
          <w:rStyle w:val="Numrdepagin"/>
          <w:rFonts w:ascii="Arial Narrow" w:hAnsi="Arial Narrow"/>
        </w:rPr>
        <w:t xml:space="preserve"> </w:t>
      </w:r>
    </w:p>
    <w:sectPr w:rsidR="00407605" w:rsidRPr="007A56D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64" w:right="92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19" w:rsidRDefault="00636B19">
      <w:r>
        <w:separator/>
      </w:r>
    </w:p>
  </w:endnote>
  <w:endnote w:type="continuationSeparator" w:id="0">
    <w:p w:rsidR="00636B19" w:rsidRDefault="0063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05" w:rsidRDefault="0040760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05" w:rsidRDefault="0040760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19" w:rsidRDefault="00636B19">
      <w:r>
        <w:separator/>
      </w:r>
    </w:p>
  </w:footnote>
  <w:footnote w:type="continuationSeparator" w:id="0">
    <w:p w:rsidR="00636B19" w:rsidRDefault="0063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05" w:rsidRDefault="00AF025A">
    <w:pPr>
      <w:pStyle w:val="HeaderFooter"/>
    </w:pPr>
    <w:r>
      <w:rPr>
        <w:noProof/>
      </w:rPr>
      <w:drawing>
        <wp:anchor distT="152400" distB="152400" distL="152400" distR="152400" simplePos="0" relativeHeight="251654656" behindDoc="1" locked="0" layoutInCell="1" allowOverlap="1">
          <wp:simplePos x="0" y="0"/>
          <wp:positionH relativeFrom="page">
            <wp:posOffset>100329</wp:posOffset>
          </wp:positionH>
          <wp:positionV relativeFrom="page">
            <wp:posOffset>9875520</wp:posOffset>
          </wp:positionV>
          <wp:extent cx="7315200" cy="619125"/>
          <wp:effectExtent l="0" t="0" r="0" b="0"/>
          <wp:wrapNone/>
          <wp:docPr id="1073741825" name="officeArt object" descr="Agenda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AgendaJo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10219690</wp:posOffset>
              </wp:positionV>
              <wp:extent cx="45720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07605" w:rsidRDefault="00AF025A"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Numrdepagin"/>
                              <w:rFonts w:ascii="Arial" w:hAnsi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Numrdepagin"/>
                              <w:rFonts w:ascii="Arial" w:hAnsi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Numrdepagin"/>
                              <w:rFonts w:ascii="Arial" w:hAnsi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separate"/>
                          </w:r>
                          <w:r w:rsidR="005A35F1">
                            <w:rPr>
                              <w:rStyle w:val="Numrdepagin"/>
                              <w:rFonts w:ascii="Arial" w:hAnsi="Arial"/>
                              <w:noProof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Numrdepagin"/>
                              <w:rFonts w:ascii="Arial" w:hAnsi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47.9pt;margin-top:804.7pt;width:36pt;height:18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" filled="f" stroked="f" strokeweight="1pt">
              <v:stroke miterlimit="4"/>
              <v:textbox inset="1.27mm,1.27mm,1.27mm,1.27mm">
                <w:txbxContent>
                  <w:p w:rsidR="00407605" w:rsidRDefault="00AF025A">
                    <w:pPr>
                      <w:pStyle w:val="Body"/>
                      <w:jc w:val="right"/>
                    </w:pPr>
                    <w:r>
                      <w:rPr>
                        <w:rStyle w:val="Numrdepagin"/>
                        <w:rFonts w:ascii="Arial" w:hAnsi="Arial"/>
                        <w:color w:val="FFFFFF"/>
                        <w:sz w:val="22"/>
                        <w:szCs w:val="22"/>
                        <w:u w:color="FFFFFF"/>
                      </w:rPr>
                      <w:fldChar w:fldCharType="begin"/>
                    </w:r>
                    <w:r>
                      <w:rPr>
                        <w:rStyle w:val="Numrdepagin"/>
                        <w:rFonts w:ascii="Arial" w:hAnsi="Arial"/>
                        <w:color w:val="FFFFFF"/>
                        <w:sz w:val="22"/>
                        <w:szCs w:val="22"/>
                        <w:u w:color="FFFFFF"/>
                      </w:rPr>
                      <w:instrText xml:space="preserve"> PAGE </w:instrText>
                    </w:r>
                    <w:r>
                      <w:rPr>
                        <w:rStyle w:val="Numrdepagin"/>
                        <w:rFonts w:ascii="Arial" w:hAnsi="Arial"/>
                        <w:color w:val="FFFFFF"/>
                        <w:sz w:val="22"/>
                        <w:szCs w:val="22"/>
                        <w:u w:color="FFFFFF"/>
                      </w:rPr>
                      <w:fldChar w:fldCharType="separate"/>
                    </w:r>
                    <w:r w:rsidR="005A35F1">
                      <w:rPr>
                        <w:rStyle w:val="Numrdepagin"/>
                        <w:rFonts w:ascii="Arial" w:hAnsi="Arial"/>
                        <w:noProof/>
                        <w:color w:val="FFFFFF"/>
                        <w:sz w:val="22"/>
                        <w:szCs w:val="22"/>
                        <w:u w:color="FFFFFF"/>
                      </w:rPr>
                      <w:t>2</w:t>
                    </w:r>
                    <w:r>
                      <w:rPr>
                        <w:rStyle w:val="Numrdepagin"/>
                        <w:rFonts w:ascii="Arial" w:hAnsi="Arial"/>
                        <w:color w:val="FFFFFF"/>
                        <w:sz w:val="22"/>
                        <w:szCs w:val="22"/>
                        <w:u w:color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100329</wp:posOffset>
              </wp:positionH>
              <wp:positionV relativeFrom="page">
                <wp:posOffset>10219690</wp:posOffset>
              </wp:positionV>
              <wp:extent cx="5600700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07605" w:rsidRDefault="00AF025A">
                          <w:pPr>
                            <w:pStyle w:val="Body"/>
                          </w:pPr>
                          <w:r>
                            <w:rPr>
                              <w:rStyle w:val="Numrdepagin"/>
                              <w:rFonts w:ascii="Arial" w:hAnsi="Arial"/>
                              <w:sz w:val="16"/>
                              <w:szCs w:val="16"/>
                              <w:lang w:val="nl-NL"/>
                            </w:rPr>
                            <w:t xml:space="preserve">Responsabil: Diana Carpen, expert INM, tel. 021.4076248, e-mail: </w:t>
                          </w:r>
                          <w:hyperlink r:id="rId2" w:history="1">
                            <w:r>
                              <w:rPr>
                                <w:rStyle w:val="Hyperlink0"/>
                                <w:lang w:val="nl-NL"/>
                              </w:rPr>
                              <w:t>diana.carpen</w:t>
                            </w:r>
                            <w:r>
                              <w:rPr>
                                <w:rStyle w:val="Link"/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Style w:val="Numrdepagin"/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7.9pt;margin-top:804.7pt;width:441pt;height:18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407605" w:rsidRDefault="00AF025A">
                    <w:pPr>
                      <w:pStyle w:val="Body"/>
                    </w:pPr>
                    <w:r>
                      <w:rPr>
                        <w:rStyle w:val="Numrdepagin"/>
                        <w:rFonts w:ascii="Arial" w:hAnsi="Arial"/>
                        <w:sz w:val="16"/>
                        <w:szCs w:val="16"/>
                        <w:lang w:val="nl-NL"/>
                      </w:rPr>
                      <w:t xml:space="preserve">Responsabil: Diana Carpen, expert INM, tel. 021.4076248, e-mail: </w:t>
                    </w:r>
                    <w:hyperlink r:id="rId3" w:history="1">
                      <w:r>
                        <w:rPr>
                          <w:rStyle w:val="Hyperlink0"/>
                          <w:lang w:val="nl-NL"/>
                        </w:rPr>
                        <w:t>diana.carpen</w:t>
                      </w:r>
                      <w:r>
                        <w:rPr>
                          <w:rStyle w:val="Link"/>
                          <w:rFonts w:ascii="Arial" w:hAnsi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Style w:val="Numrdepagin"/>
                        <w:rFonts w:ascii="Arial" w:hAnsi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05" w:rsidRDefault="00AF025A">
    <w:pPr>
      <w:pStyle w:val="Antet"/>
    </w:pPr>
    <w:r>
      <w:rPr>
        <w:noProof/>
        <w:lang w:val="ro-RO"/>
      </w:rPr>
      <w:drawing>
        <wp:anchor distT="152400" distB="152400" distL="152400" distR="152400" simplePos="0" relativeHeight="251655680" behindDoc="1" locked="0" layoutInCell="1" allowOverlap="1">
          <wp:simplePos x="0" y="0"/>
          <wp:positionH relativeFrom="page">
            <wp:posOffset>100329</wp:posOffset>
          </wp:positionH>
          <wp:positionV relativeFrom="page">
            <wp:posOffset>100330</wp:posOffset>
          </wp:positionV>
          <wp:extent cx="7315200" cy="2400300"/>
          <wp:effectExtent l="0" t="0" r="0" b="0"/>
          <wp:wrapNone/>
          <wp:docPr id="1073741828" name="officeArt object" descr="Agen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Agend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o-RO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100329</wp:posOffset>
          </wp:positionH>
          <wp:positionV relativeFrom="page">
            <wp:posOffset>9876790</wp:posOffset>
          </wp:positionV>
          <wp:extent cx="7315200" cy="619125"/>
          <wp:effectExtent l="0" t="0" r="0" b="0"/>
          <wp:wrapNone/>
          <wp:docPr id="1073741829" name="officeArt object" descr="Agenda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png" descr="AgendaJo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o-RO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>
              <wp:simplePos x="0" y="0"/>
              <wp:positionH relativeFrom="page">
                <wp:posOffset>6958330</wp:posOffset>
              </wp:positionH>
              <wp:positionV relativeFrom="page">
                <wp:posOffset>10219690</wp:posOffset>
              </wp:positionV>
              <wp:extent cx="457200" cy="24244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2424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07605" w:rsidRDefault="00AF025A">
                          <w:pPr>
                            <w:pStyle w:val="Body"/>
                            <w:jc w:val="right"/>
                          </w:pPr>
                          <w:r>
                            <w:rPr>
                              <w:rStyle w:val="Numrdepagin"/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Numrdepagin"/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Numrdepagin"/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separate"/>
                          </w:r>
                          <w:r w:rsidR="005A35F1">
                            <w:rPr>
                              <w:rStyle w:val="Numrdepagin"/>
                              <w:rFonts w:ascii="Arial" w:eastAsia="Arial" w:hAnsi="Arial" w:cs="Arial"/>
                              <w:noProof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Numrdepagin"/>
                              <w:rFonts w:ascii="Arial" w:eastAsia="Arial" w:hAnsi="Arial" w:cs="Arial"/>
                              <w:color w:val="FFFFFF"/>
                              <w:sz w:val="22"/>
                              <w:szCs w:val="22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547.9pt;margin-top:804.7pt;width:36pt;height:19.1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" filled="f" stroked="f" strokeweight="1pt">
              <v:stroke miterlimit="4"/>
              <v:textbox inset="1.27mm,1.27mm,1.27mm,1.27mm">
                <w:txbxContent>
                  <w:p w:rsidR="00407605" w:rsidRDefault="00AF025A">
                    <w:pPr>
                      <w:pStyle w:val="Body"/>
                      <w:jc w:val="right"/>
                    </w:pPr>
                    <w:r>
                      <w:rPr>
                        <w:rStyle w:val="Numrdepagin"/>
                        <w:rFonts w:ascii="Arial" w:eastAsia="Arial" w:hAnsi="Arial" w:cs="Arial"/>
                        <w:color w:val="FFFFFF"/>
                        <w:sz w:val="22"/>
                        <w:szCs w:val="22"/>
                        <w:u w:color="FFFFFF"/>
                      </w:rPr>
                      <w:fldChar w:fldCharType="begin"/>
                    </w:r>
                    <w:r>
                      <w:rPr>
                        <w:rStyle w:val="Numrdepagin"/>
                        <w:rFonts w:ascii="Arial" w:eastAsia="Arial" w:hAnsi="Arial" w:cs="Arial"/>
                        <w:color w:val="FFFFFF"/>
                        <w:sz w:val="22"/>
                        <w:szCs w:val="22"/>
                        <w:u w:color="FFFFFF"/>
                      </w:rPr>
                      <w:instrText xml:space="preserve"> PAGE </w:instrText>
                    </w:r>
                    <w:r>
                      <w:rPr>
                        <w:rStyle w:val="Numrdepagin"/>
                        <w:rFonts w:ascii="Arial" w:eastAsia="Arial" w:hAnsi="Arial" w:cs="Arial"/>
                        <w:color w:val="FFFFFF"/>
                        <w:sz w:val="22"/>
                        <w:szCs w:val="22"/>
                        <w:u w:color="FFFFFF"/>
                      </w:rPr>
                      <w:fldChar w:fldCharType="separate"/>
                    </w:r>
                    <w:r w:rsidR="005A35F1">
                      <w:rPr>
                        <w:rStyle w:val="Numrdepagin"/>
                        <w:rFonts w:ascii="Arial" w:eastAsia="Arial" w:hAnsi="Arial" w:cs="Arial"/>
                        <w:noProof/>
                        <w:color w:val="FFFFFF"/>
                        <w:sz w:val="22"/>
                        <w:szCs w:val="22"/>
                        <w:u w:color="FFFFFF"/>
                      </w:rPr>
                      <w:t>1</w:t>
                    </w:r>
                    <w:r>
                      <w:rPr>
                        <w:rStyle w:val="Numrdepagin"/>
                        <w:rFonts w:ascii="Arial" w:eastAsia="Arial" w:hAnsi="Arial" w:cs="Arial"/>
                        <w:color w:val="FFFFFF"/>
                        <w:sz w:val="22"/>
                        <w:szCs w:val="22"/>
                        <w:u w:color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ro-RO"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>
              <wp:simplePos x="0" y="0"/>
              <wp:positionH relativeFrom="page">
                <wp:posOffset>100329</wp:posOffset>
              </wp:positionH>
              <wp:positionV relativeFrom="page">
                <wp:posOffset>10219690</wp:posOffset>
              </wp:positionV>
              <wp:extent cx="5600700" cy="2286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07605" w:rsidRDefault="00AF025A">
                          <w:pPr>
                            <w:pStyle w:val="Body"/>
                          </w:pPr>
                          <w:r>
                            <w:rPr>
                              <w:rStyle w:val="Numrdepagin"/>
                              <w:rFonts w:ascii="Arial" w:hAnsi="Arial"/>
                              <w:sz w:val="16"/>
                              <w:szCs w:val="16"/>
                              <w:lang w:val="nl-NL"/>
                            </w:rPr>
                            <w:t xml:space="preserve">Responsabil: Diana Carpen, expert INM, tel. 021.4076248, e-mail: </w:t>
                          </w:r>
                          <w:hyperlink r:id="rId3" w:history="1">
                            <w:r>
                              <w:rPr>
                                <w:rStyle w:val="Hyperlink0"/>
                                <w:lang w:val="nl-NL"/>
                              </w:rPr>
                              <w:t>diana.carpen</w:t>
                            </w:r>
                            <w:r>
                              <w:rPr>
                                <w:rStyle w:val="Link"/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margin-left:7.9pt;margin-top:804.7pt;width:441pt;height:18pt;z-index:-251655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" filled="f" stroked="f" strokeweight="1pt">
              <v:stroke miterlimit="4"/>
              <v:textbox inset="1.27mm,1.27mm,1.27mm,1.27mm">
                <w:txbxContent>
                  <w:p w:rsidR="00407605" w:rsidRDefault="00AF025A">
                    <w:pPr>
                      <w:pStyle w:val="Body"/>
                    </w:pPr>
                    <w:r>
                      <w:rPr>
                        <w:rStyle w:val="Numrdepagin"/>
                        <w:rFonts w:ascii="Arial" w:hAnsi="Arial"/>
                        <w:sz w:val="16"/>
                        <w:szCs w:val="16"/>
                        <w:lang w:val="nl-NL"/>
                      </w:rPr>
                      <w:t xml:space="preserve">Responsabil: Diana Carpen, expert INM, tel. 021.4076248, e-mail: </w:t>
                    </w:r>
                    <w:hyperlink r:id="rId4" w:history="1">
                      <w:r>
                        <w:rPr>
                          <w:rStyle w:val="Hyperlink0"/>
                          <w:lang w:val="nl-NL"/>
                        </w:rPr>
                        <w:t>diana.carpen</w:t>
                      </w:r>
                      <w:r>
                        <w:rPr>
                          <w:rStyle w:val="Link"/>
                          <w:rFonts w:ascii="Arial" w:hAnsi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DD2"/>
    <w:multiLevelType w:val="hybridMultilevel"/>
    <w:tmpl w:val="FE64F2A2"/>
    <w:lvl w:ilvl="0" w:tplc="BDFA9F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433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AC4EC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EAD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47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C658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0CA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62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887AA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A81372"/>
    <w:multiLevelType w:val="hybridMultilevel"/>
    <w:tmpl w:val="7E40EF60"/>
    <w:lvl w:ilvl="0" w:tplc="E992322E">
      <w:start w:val="1"/>
      <w:numFmt w:val="bullet"/>
      <w:lvlText w:val="•"/>
      <w:lvlJc w:val="left"/>
      <w:pPr>
        <w:tabs>
          <w:tab w:val="num" w:pos="858"/>
        </w:tabs>
        <w:ind w:left="284" w:firstLine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2E8C0">
      <w:start w:val="1"/>
      <w:numFmt w:val="bullet"/>
      <w:lvlText w:val="o"/>
      <w:lvlJc w:val="left"/>
      <w:pPr>
        <w:tabs>
          <w:tab w:val="left" w:pos="858"/>
          <w:tab w:val="num" w:pos="1294"/>
        </w:tabs>
        <w:ind w:left="720" w:firstLine="4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6840A">
      <w:start w:val="1"/>
      <w:numFmt w:val="bullet"/>
      <w:suff w:val="nothing"/>
      <w:lvlText w:val="▪"/>
      <w:lvlJc w:val="left"/>
      <w:pPr>
        <w:tabs>
          <w:tab w:val="left" w:pos="858"/>
        </w:tabs>
        <w:ind w:left="1440" w:firstLine="4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CAE50">
      <w:start w:val="1"/>
      <w:numFmt w:val="bullet"/>
      <w:lvlText w:val="•"/>
      <w:lvlJc w:val="left"/>
      <w:pPr>
        <w:tabs>
          <w:tab w:val="left" w:pos="858"/>
        </w:tabs>
        <w:ind w:left="2160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ECD50">
      <w:start w:val="1"/>
      <w:numFmt w:val="bullet"/>
      <w:lvlText w:val="o"/>
      <w:lvlJc w:val="left"/>
      <w:pPr>
        <w:tabs>
          <w:tab w:val="left" w:pos="858"/>
        </w:tabs>
        <w:ind w:left="288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CA0A2">
      <w:start w:val="1"/>
      <w:numFmt w:val="bullet"/>
      <w:lvlText w:val="▪"/>
      <w:lvlJc w:val="left"/>
      <w:pPr>
        <w:tabs>
          <w:tab w:val="left" w:pos="858"/>
        </w:tabs>
        <w:ind w:left="3600" w:hanging="2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AF32E">
      <w:start w:val="1"/>
      <w:numFmt w:val="bullet"/>
      <w:lvlText w:val="•"/>
      <w:lvlJc w:val="left"/>
      <w:pPr>
        <w:tabs>
          <w:tab w:val="left" w:pos="858"/>
        </w:tabs>
        <w:ind w:left="4320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356">
      <w:start w:val="1"/>
      <w:numFmt w:val="bullet"/>
      <w:lvlText w:val="o"/>
      <w:lvlJc w:val="left"/>
      <w:pPr>
        <w:tabs>
          <w:tab w:val="left" w:pos="858"/>
        </w:tabs>
        <w:ind w:left="5040" w:hanging="1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0C9D6">
      <w:start w:val="1"/>
      <w:numFmt w:val="bullet"/>
      <w:lvlText w:val="▪"/>
      <w:lvlJc w:val="left"/>
      <w:pPr>
        <w:tabs>
          <w:tab w:val="left" w:pos="858"/>
        </w:tabs>
        <w:ind w:left="5760" w:hanging="1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8C2BDB"/>
    <w:multiLevelType w:val="hybridMultilevel"/>
    <w:tmpl w:val="7680884C"/>
    <w:lvl w:ilvl="0" w:tplc="492452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A85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202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EC1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4E0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6A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243A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BEE2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414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F56530"/>
    <w:multiLevelType w:val="hybridMultilevel"/>
    <w:tmpl w:val="47DC24E4"/>
    <w:lvl w:ilvl="0" w:tplc="AD02D97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481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CC8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246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040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401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C5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CDC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2EF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393FB1"/>
    <w:multiLevelType w:val="hybridMultilevel"/>
    <w:tmpl w:val="FE64F2A2"/>
    <w:lvl w:ilvl="0" w:tplc="BDFA9F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433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AC4EC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EAD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47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C658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00CA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62E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887AA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EA1673"/>
    <w:multiLevelType w:val="hybridMultilevel"/>
    <w:tmpl w:val="FE64F2A2"/>
    <w:styleLink w:val="ImportedStyle1"/>
    <w:lvl w:ilvl="0" w:tplc="F460BC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8C2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AF61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7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E0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B6CD9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E1B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A04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8F9E4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144FCC"/>
    <w:multiLevelType w:val="hybridMultilevel"/>
    <w:tmpl w:val="25A47FCA"/>
    <w:lvl w:ilvl="0" w:tplc="EB30251C">
      <w:start w:val="1"/>
      <w:numFmt w:val="bullet"/>
      <w:lvlText w:val="•"/>
      <w:lvlJc w:val="left"/>
      <w:pPr>
        <w:tabs>
          <w:tab w:val="num" w:pos="708"/>
        </w:tabs>
        <w:ind w:left="348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2D6">
      <w:start w:val="1"/>
      <w:numFmt w:val="bullet"/>
      <w:lvlText w:val="o"/>
      <w:lvlJc w:val="left"/>
      <w:pPr>
        <w:tabs>
          <w:tab w:val="num" w:pos="1087"/>
        </w:tabs>
        <w:ind w:left="72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0EF06">
      <w:start w:val="1"/>
      <w:numFmt w:val="bullet"/>
      <w:lvlText w:val="▪"/>
      <w:lvlJc w:val="left"/>
      <w:pPr>
        <w:tabs>
          <w:tab w:val="num" w:pos="1807"/>
        </w:tabs>
        <w:ind w:left="144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48FDC">
      <w:start w:val="1"/>
      <w:numFmt w:val="bullet"/>
      <w:lvlText w:val="•"/>
      <w:lvlJc w:val="left"/>
      <w:pPr>
        <w:tabs>
          <w:tab w:val="num" w:pos="2527"/>
        </w:tabs>
        <w:ind w:left="2167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EC088">
      <w:start w:val="1"/>
      <w:numFmt w:val="bullet"/>
      <w:lvlText w:val="o"/>
      <w:lvlJc w:val="left"/>
      <w:pPr>
        <w:tabs>
          <w:tab w:val="num" w:pos="3247"/>
        </w:tabs>
        <w:ind w:left="2887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EE9D2">
      <w:start w:val="1"/>
      <w:numFmt w:val="bullet"/>
      <w:lvlText w:val="▪"/>
      <w:lvlJc w:val="left"/>
      <w:pPr>
        <w:tabs>
          <w:tab w:val="num" w:pos="3967"/>
        </w:tabs>
        <w:ind w:left="3607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DDBE">
      <w:start w:val="1"/>
      <w:numFmt w:val="bullet"/>
      <w:lvlText w:val="•"/>
      <w:lvlJc w:val="left"/>
      <w:pPr>
        <w:tabs>
          <w:tab w:val="num" w:pos="4687"/>
        </w:tabs>
        <w:ind w:left="4327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832E2">
      <w:start w:val="1"/>
      <w:numFmt w:val="bullet"/>
      <w:lvlText w:val="o"/>
      <w:lvlJc w:val="left"/>
      <w:pPr>
        <w:tabs>
          <w:tab w:val="num" w:pos="5407"/>
        </w:tabs>
        <w:ind w:left="5047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C0CF42">
      <w:start w:val="1"/>
      <w:numFmt w:val="bullet"/>
      <w:lvlText w:val="▪"/>
      <w:lvlJc w:val="left"/>
      <w:pPr>
        <w:tabs>
          <w:tab w:val="num" w:pos="6127"/>
        </w:tabs>
        <w:ind w:left="5767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985782"/>
    <w:multiLevelType w:val="hybridMultilevel"/>
    <w:tmpl w:val="FE64F2A2"/>
    <w:numStyleLink w:val="ImportedStyle1"/>
  </w:abstractNum>
  <w:abstractNum w:abstractNumId="8" w15:restartNumberingAfterBreak="0">
    <w:nsid w:val="63D372BC"/>
    <w:multiLevelType w:val="hybridMultilevel"/>
    <w:tmpl w:val="F5E4C4D4"/>
    <w:lvl w:ilvl="0" w:tplc="016E322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54DA"/>
    <w:multiLevelType w:val="hybridMultilevel"/>
    <w:tmpl w:val="E91EAE38"/>
    <w:lvl w:ilvl="0" w:tplc="38EE74A4">
      <w:start w:val="1"/>
      <w:numFmt w:val="bullet"/>
      <w:lvlText w:val="•"/>
      <w:lvlJc w:val="left"/>
      <w:pPr>
        <w:tabs>
          <w:tab w:val="num" w:pos="708"/>
        </w:tabs>
        <w:ind w:left="348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A862">
      <w:start w:val="1"/>
      <w:numFmt w:val="bullet"/>
      <w:lvlText w:val="o"/>
      <w:lvlJc w:val="left"/>
      <w:pPr>
        <w:tabs>
          <w:tab w:val="num" w:pos="1087"/>
        </w:tabs>
        <w:ind w:left="72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1086DA">
      <w:start w:val="1"/>
      <w:numFmt w:val="bullet"/>
      <w:lvlText w:val="▪"/>
      <w:lvlJc w:val="left"/>
      <w:pPr>
        <w:tabs>
          <w:tab w:val="num" w:pos="1807"/>
        </w:tabs>
        <w:ind w:left="144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E4810A">
      <w:start w:val="1"/>
      <w:numFmt w:val="bullet"/>
      <w:lvlText w:val="•"/>
      <w:lvlJc w:val="left"/>
      <w:pPr>
        <w:tabs>
          <w:tab w:val="num" w:pos="2527"/>
        </w:tabs>
        <w:ind w:left="2167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6A110">
      <w:start w:val="1"/>
      <w:numFmt w:val="bullet"/>
      <w:lvlText w:val="o"/>
      <w:lvlJc w:val="left"/>
      <w:pPr>
        <w:tabs>
          <w:tab w:val="num" w:pos="3247"/>
        </w:tabs>
        <w:ind w:left="2887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CAE48">
      <w:start w:val="1"/>
      <w:numFmt w:val="bullet"/>
      <w:lvlText w:val="▪"/>
      <w:lvlJc w:val="left"/>
      <w:pPr>
        <w:tabs>
          <w:tab w:val="num" w:pos="3967"/>
        </w:tabs>
        <w:ind w:left="3607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ED7FA">
      <w:start w:val="1"/>
      <w:numFmt w:val="bullet"/>
      <w:lvlText w:val="•"/>
      <w:lvlJc w:val="left"/>
      <w:pPr>
        <w:tabs>
          <w:tab w:val="num" w:pos="4687"/>
        </w:tabs>
        <w:ind w:left="4327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A3CCE">
      <w:start w:val="1"/>
      <w:numFmt w:val="bullet"/>
      <w:lvlText w:val="o"/>
      <w:lvlJc w:val="left"/>
      <w:pPr>
        <w:tabs>
          <w:tab w:val="num" w:pos="5407"/>
        </w:tabs>
        <w:ind w:left="5047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04B18">
      <w:start w:val="1"/>
      <w:numFmt w:val="bullet"/>
      <w:lvlText w:val="▪"/>
      <w:lvlJc w:val="left"/>
      <w:pPr>
        <w:tabs>
          <w:tab w:val="num" w:pos="6127"/>
        </w:tabs>
        <w:ind w:left="5767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5"/>
    <w:rsid w:val="0000531F"/>
    <w:rsid w:val="00082D0C"/>
    <w:rsid w:val="00164FDF"/>
    <w:rsid w:val="001D316E"/>
    <w:rsid w:val="002A0567"/>
    <w:rsid w:val="00407605"/>
    <w:rsid w:val="005A35F1"/>
    <w:rsid w:val="00626F46"/>
    <w:rsid w:val="00636B19"/>
    <w:rsid w:val="007A56D0"/>
    <w:rsid w:val="009C778A"/>
    <w:rsid w:val="00AF025A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C0D4-E58D-4702-A414-1C64D257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Numrdepagin">
    <w:name w:val="page number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Antet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82D0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D0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na.carpen@inm-lex.ro" TargetMode="External"/><Relationship Id="rId2" Type="http://schemas.openxmlformats.org/officeDocument/2006/relationships/hyperlink" Target="mailto:diana.carpen@inm-lex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ana.carpen@inm-lex.ro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mailto:diana.carpen@inm-lex.ro" TargetMode="External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ă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 Ciprian</dc:creator>
  <cp:lastModifiedBy>Diana Carpen</cp:lastModifiedBy>
  <cp:revision>6</cp:revision>
  <cp:lastPrinted>2015-12-07T11:24:00Z</cp:lastPrinted>
  <dcterms:created xsi:type="dcterms:W3CDTF">2015-12-04T07:18:00Z</dcterms:created>
  <dcterms:modified xsi:type="dcterms:W3CDTF">2015-12-07T11:34:00Z</dcterms:modified>
</cp:coreProperties>
</file>