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DF6" w:rsidRDefault="00093DF6" w:rsidP="00093DF6">
      <w:pPr>
        <w:rPr>
          <w:rFonts w:ascii="Cambria" w:hAnsi="Cambria"/>
          <w:sz w:val="20"/>
          <w:lang w:val="ro-RO"/>
        </w:rPr>
      </w:pPr>
    </w:p>
    <w:p w:rsidR="00E3517B" w:rsidRDefault="00E3517B" w:rsidP="00093DF6">
      <w:pPr>
        <w:rPr>
          <w:rFonts w:ascii="Cambria" w:hAnsi="Cambria"/>
          <w:sz w:val="20"/>
          <w:lang w:val="ro-RO"/>
        </w:rPr>
      </w:pPr>
    </w:p>
    <w:p w:rsidR="00556425" w:rsidRDefault="00556425" w:rsidP="009A4EA6">
      <w:pPr>
        <w:pStyle w:val="Titlu1"/>
        <w:spacing w:before="0" w:beforeAutospacing="0" w:after="0" w:afterAutospacing="0"/>
        <w:rPr>
          <w:rStyle w:val="Robust"/>
          <w:rFonts w:ascii="Arial Black" w:hAnsi="Arial Black"/>
          <w:color w:val="193F61"/>
          <w:sz w:val="28"/>
          <w:lang w:val="ro-RO"/>
        </w:rPr>
      </w:pPr>
      <w:r>
        <w:rPr>
          <w:rStyle w:val="Robust"/>
          <w:rFonts w:ascii="Arial Black" w:hAnsi="Arial Black"/>
          <w:color w:val="193F61"/>
          <w:sz w:val="28"/>
          <w:lang w:val="ro-RO"/>
        </w:rPr>
        <w:t>Conferința</w:t>
      </w:r>
      <w:r w:rsidR="0092101D" w:rsidRPr="009A4EA6">
        <w:rPr>
          <w:rStyle w:val="Robust"/>
          <w:rFonts w:ascii="Arial Black" w:hAnsi="Arial Black"/>
          <w:color w:val="193F61"/>
          <w:sz w:val="28"/>
          <w:lang w:val="ro-RO"/>
        </w:rPr>
        <w:t xml:space="preserve"> internațională</w:t>
      </w:r>
    </w:p>
    <w:p w:rsidR="009A4EA6" w:rsidRDefault="00556425" w:rsidP="009A4EA6">
      <w:pPr>
        <w:pStyle w:val="Titlu1"/>
        <w:spacing w:before="0" w:beforeAutospacing="0" w:after="0" w:afterAutospacing="0"/>
        <w:rPr>
          <w:rStyle w:val="Robust"/>
          <w:rFonts w:ascii="Arial Black" w:hAnsi="Arial Black"/>
          <w:color w:val="193F61"/>
          <w:sz w:val="28"/>
          <w:lang w:val="ro-RO"/>
        </w:rPr>
      </w:pPr>
      <w:r>
        <w:rPr>
          <w:rStyle w:val="Robust"/>
          <w:rFonts w:ascii="Arial Black" w:hAnsi="Arial Black"/>
          <w:color w:val="193F61"/>
          <w:sz w:val="28"/>
          <w:lang w:val="ro-RO"/>
        </w:rPr>
        <w:t>R</w:t>
      </w:r>
      <w:r w:rsidR="0092101D" w:rsidRPr="009A4EA6">
        <w:rPr>
          <w:rStyle w:val="Robust"/>
          <w:rFonts w:ascii="Arial Black" w:hAnsi="Arial Black"/>
          <w:color w:val="193F61"/>
          <w:sz w:val="28"/>
          <w:lang w:val="ro-RO"/>
        </w:rPr>
        <w:t xml:space="preserve">olul judecătorilor </w:t>
      </w:r>
      <w:proofErr w:type="spellStart"/>
      <w:r w:rsidR="0092101D" w:rsidRPr="009A4EA6">
        <w:rPr>
          <w:rStyle w:val="Robust"/>
          <w:rFonts w:ascii="Arial Black" w:hAnsi="Arial Black"/>
          <w:color w:val="193F61"/>
          <w:sz w:val="28"/>
          <w:lang w:val="ro-RO"/>
        </w:rPr>
        <w:t>naţionali</w:t>
      </w:r>
      <w:proofErr w:type="spellEnd"/>
      <w:r w:rsidR="0092101D" w:rsidRPr="009A4EA6">
        <w:rPr>
          <w:rStyle w:val="Robust"/>
          <w:rFonts w:ascii="Arial Black" w:hAnsi="Arial Black"/>
          <w:color w:val="193F61"/>
          <w:sz w:val="28"/>
          <w:lang w:val="ro-RO"/>
        </w:rPr>
        <w:t xml:space="preserve"> în aplicarea regulilor europene de concurenţă şi cooperarea dintre autorităţile reglementatoare </w:t>
      </w:r>
    </w:p>
    <w:p w:rsidR="0092101D" w:rsidRPr="009A4EA6" w:rsidRDefault="009A4EA6" w:rsidP="009A4EA6">
      <w:pPr>
        <w:pStyle w:val="Titlu1"/>
        <w:spacing w:before="0" w:beforeAutospacing="0" w:after="0" w:afterAutospacing="0"/>
        <w:rPr>
          <w:rStyle w:val="Robust"/>
          <w:rFonts w:ascii="Arial Black" w:hAnsi="Arial Black"/>
          <w:color w:val="193F61"/>
          <w:sz w:val="28"/>
          <w:lang w:val="ro-RO"/>
        </w:rPr>
      </w:pPr>
      <w:r w:rsidRPr="009A4EA6">
        <w:rPr>
          <w:rStyle w:val="Robust"/>
          <w:rFonts w:ascii="Arial Black" w:hAnsi="Arial Black"/>
          <w:color w:val="193F61"/>
          <w:sz w:val="28"/>
          <w:lang w:val="ro-RO"/>
        </w:rPr>
        <w:t xml:space="preserve">şi actorii </w:t>
      </w:r>
      <w:r w:rsidR="0092101D" w:rsidRPr="009A4EA6">
        <w:rPr>
          <w:rStyle w:val="Robust"/>
          <w:rFonts w:ascii="Arial Black" w:hAnsi="Arial Black"/>
          <w:color w:val="193F61"/>
          <w:sz w:val="28"/>
          <w:lang w:val="ro-RO"/>
        </w:rPr>
        <w:t>judiciari</w:t>
      </w:r>
    </w:p>
    <w:p w:rsidR="009A4EA6" w:rsidRDefault="009A4EA6" w:rsidP="00E3517B">
      <w:pPr>
        <w:pStyle w:val="Titlu1"/>
        <w:spacing w:before="0" w:beforeAutospacing="0" w:after="0" w:afterAutospacing="0"/>
        <w:rPr>
          <w:rStyle w:val="Robust"/>
          <w:rFonts w:ascii="Arial Black" w:hAnsi="Arial Black"/>
          <w:sz w:val="24"/>
          <w:lang w:val="ro-RO"/>
        </w:rPr>
      </w:pPr>
    </w:p>
    <w:p w:rsidR="0092101D" w:rsidRPr="009A4EA6" w:rsidRDefault="0092101D" w:rsidP="009A4EA6">
      <w:pPr>
        <w:pStyle w:val="Titlu1"/>
        <w:spacing w:before="0" w:beforeAutospacing="0" w:after="0" w:afterAutospacing="0"/>
        <w:rPr>
          <w:rStyle w:val="Robust"/>
          <w:rFonts w:ascii="Arial Black" w:hAnsi="Arial Black"/>
          <w:sz w:val="24"/>
          <w:lang w:val="ro-RO"/>
        </w:rPr>
      </w:pPr>
      <w:r w:rsidRPr="009A4EA6">
        <w:rPr>
          <w:rStyle w:val="Robust"/>
          <w:rFonts w:ascii="Arial Black" w:hAnsi="Arial Black"/>
          <w:sz w:val="24"/>
          <w:lang w:val="ro-RO"/>
        </w:rPr>
        <w:t>International conference - the role of national judges in the enforcement of EU Competition rules and the cooperation between competition authorities and judicial actors</w:t>
      </w:r>
    </w:p>
    <w:p w:rsidR="00440313" w:rsidRDefault="00440313" w:rsidP="00556425">
      <w:pPr>
        <w:spacing w:before="0" w:beforeAutospacing="0" w:after="0" w:afterAutospacing="0"/>
        <w:jc w:val="both"/>
        <w:rPr>
          <w:rFonts w:ascii="Cambria" w:hAnsi="Cambria"/>
          <w:lang w:val="ro-RO"/>
        </w:rPr>
      </w:pPr>
    </w:p>
    <w:p w:rsidR="0092101D" w:rsidRPr="00440313" w:rsidRDefault="00093DF6" w:rsidP="00093DF6">
      <w:pPr>
        <w:spacing w:before="0" w:beforeAutospacing="0" w:after="0" w:afterAutospacing="0"/>
        <w:rPr>
          <w:rFonts w:ascii="Cambria" w:hAnsi="Cambria"/>
          <w:b/>
          <w:lang w:val="ro-RO"/>
        </w:rPr>
      </w:pPr>
      <w:r w:rsidRPr="00440313">
        <w:rPr>
          <w:rFonts w:ascii="Cambria" w:hAnsi="Cambria"/>
          <w:b/>
          <w:lang w:val="ro-RO"/>
        </w:rPr>
        <w:t xml:space="preserve">Sinaia, </w:t>
      </w:r>
      <w:r w:rsidR="0092101D" w:rsidRPr="00440313">
        <w:rPr>
          <w:rFonts w:ascii="Cambria" w:hAnsi="Cambria"/>
          <w:b/>
          <w:lang w:val="ro-RO"/>
        </w:rPr>
        <w:t>19-20 mai/May 2016</w:t>
      </w:r>
    </w:p>
    <w:p w:rsidR="00093DF6" w:rsidRPr="00662728" w:rsidRDefault="00093DF6" w:rsidP="00093DF6">
      <w:pPr>
        <w:spacing w:before="0" w:beforeAutospacing="0" w:after="0" w:afterAutospacing="0"/>
        <w:rPr>
          <w:rFonts w:ascii="Cambria" w:hAnsi="Cambria"/>
          <w:lang w:val="ro-RO"/>
        </w:rPr>
      </w:pPr>
    </w:p>
    <w:p w:rsidR="00651A83" w:rsidRPr="008A7FC2" w:rsidRDefault="00651A83" w:rsidP="0092101D">
      <w:pPr>
        <w:spacing w:before="0" w:beforeAutospacing="0" w:after="0" w:afterAutospacing="0"/>
        <w:contextualSpacing/>
        <w:jc w:val="left"/>
        <w:rPr>
          <w:rFonts w:ascii="Cambria" w:hAnsi="Cambria"/>
          <w:b/>
          <w:sz w:val="24"/>
          <w:szCs w:val="24"/>
          <w:lang w:val="ro-RO"/>
        </w:rPr>
      </w:pPr>
    </w:p>
    <w:p w:rsidR="0092101D" w:rsidRPr="00662728" w:rsidRDefault="0092101D" w:rsidP="0092101D">
      <w:pPr>
        <w:spacing w:before="0" w:beforeAutospacing="0" w:after="0" w:afterAutospacing="0"/>
        <w:contextualSpacing/>
        <w:jc w:val="left"/>
        <w:rPr>
          <w:rFonts w:ascii="Cambria" w:hAnsi="Cambria"/>
          <w:b/>
          <w:lang w:val="ro-RO"/>
        </w:rPr>
      </w:pPr>
      <w:r w:rsidRPr="008A7FC2">
        <w:rPr>
          <w:rFonts w:ascii="Cambria" w:hAnsi="Cambria"/>
          <w:b/>
          <w:color w:val="385623" w:themeColor="accent6" w:themeShade="80"/>
          <w:sz w:val="24"/>
          <w:szCs w:val="24"/>
          <w:lang w:val="ro-RO"/>
        </w:rPr>
        <w:t>Miercuri, 18 mai/ Wednesday, 18</w:t>
      </w:r>
      <w:r w:rsidRPr="008A7FC2">
        <w:rPr>
          <w:rFonts w:ascii="Cambria" w:hAnsi="Cambria"/>
          <w:b/>
          <w:color w:val="385623" w:themeColor="accent6" w:themeShade="80"/>
          <w:sz w:val="24"/>
          <w:szCs w:val="24"/>
          <w:vertAlign w:val="superscript"/>
          <w:lang w:val="ro-RO"/>
        </w:rPr>
        <w:t>th</w:t>
      </w:r>
      <w:r w:rsidRPr="008A7FC2">
        <w:rPr>
          <w:rFonts w:ascii="Cambria" w:hAnsi="Cambria"/>
          <w:b/>
          <w:color w:val="385623" w:themeColor="accent6" w:themeShade="80"/>
          <w:sz w:val="24"/>
          <w:szCs w:val="24"/>
          <w:lang w:val="ro-RO"/>
        </w:rPr>
        <w:t xml:space="preserve"> of Ma</w:t>
      </w:r>
      <w:r w:rsidRPr="00651A83">
        <w:rPr>
          <w:rFonts w:ascii="Cambria" w:hAnsi="Cambria"/>
          <w:b/>
          <w:color w:val="385623" w:themeColor="accent6" w:themeShade="80"/>
          <w:lang w:val="ro-RO"/>
        </w:rPr>
        <w:t>y</w:t>
      </w:r>
      <w:r w:rsidRPr="00662728">
        <w:rPr>
          <w:rFonts w:ascii="Cambria" w:hAnsi="Cambria"/>
          <w:b/>
          <w:lang w:val="ro-RO"/>
        </w:rPr>
        <w:t xml:space="preserve"> </w:t>
      </w:r>
    </w:p>
    <w:p w:rsidR="00093DF6" w:rsidRPr="00662728" w:rsidRDefault="00093DF6" w:rsidP="0092101D">
      <w:pPr>
        <w:spacing w:before="0" w:beforeAutospacing="0" w:after="0" w:afterAutospacing="0"/>
        <w:contextualSpacing/>
        <w:jc w:val="left"/>
        <w:rPr>
          <w:rFonts w:ascii="Cambria" w:hAnsi="Cambria"/>
          <w:i/>
          <w:lang w:val="ro-RO"/>
        </w:rPr>
      </w:pPr>
    </w:p>
    <w:p w:rsidR="00093DF6" w:rsidRPr="00662728" w:rsidRDefault="00093DF6" w:rsidP="00662728">
      <w:pPr>
        <w:spacing w:before="0" w:beforeAutospacing="0" w:after="0" w:afterAutospacing="0"/>
        <w:ind w:left="2160" w:hanging="2160"/>
        <w:contextualSpacing/>
        <w:jc w:val="left"/>
        <w:rPr>
          <w:rFonts w:ascii="Cambria" w:hAnsi="Cambria"/>
          <w:lang w:val="ro-RO"/>
        </w:rPr>
      </w:pPr>
      <w:r w:rsidRPr="00662728">
        <w:rPr>
          <w:rFonts w:ascii="Cambria" w:hAnsi="Cambria"/>
          <w:b/>
          <w:lang w:val="ro-RO"/>
        </w:rPr>
        <w:t>20.30</w:t>
      </w:r>
      <w:r w:rsidRPr="00662728">
        <w:rPr>
          <w:rFonts w:ascii="Cambria" w:hAnsi="Cambria"/>
          <w:lang w:val="ro-RO"/>
        </w:rPr>
        <w:t xml:space="preserve"> </w:t>
      </w:r>
      <w:r w:rsidR="00662728" w:rsidRPr="00662728">
        <w:rPr>
          <w:rFonts w:ascii="Cambria" w:hAnsi="Cambria"/>
          <w:lang w:val="ro-RO"/>
        </w:rPr>
        <w:tab/>
      </w:r>
      <w:r w:rsidRPr="00662728">
        <w:rPr>
          <w:rFonts w:ascii="Cambria" w:hAnsi="Cambria"/>
          <w:lang w:val="ro-RO"/>
        </w:rPr>
        <w:t xml:space="preserve"> </w:t>
      </w:r>
      <w:r w:rsidR="00662728" w:rsidRPr="00662728">
        <w:rPr>
          <w:rFonts w:ascii="Cambria" w:hAnsi="Cambria"/>
          <w:lang w:val="ro-RO"/>
        </w:rPr>
        <w:t>Cină pentru participanții care beneficiază de cazare/ Dinner for the accomodated participants</w:t>
      </w:r>
    </w:p>
    <w:p w:rsidR="00093DF6" w:rsidRDefault="00093DF6" w:rsidP="0092101D">
      <w:pPr>
        <w:spacing w:before="0" w:beforeAutospacing="0" w:after="0" w:afterAutospacing="0"/>
        <w:contextualSpacing/>
        <w:jc w:val="left"/>
        <w:rPr>
          <w:rFonts w:ascii="Cambria" w:hAnsi="Cambria"/>
          <w:i/>
          <w:lang w:val="ro-RO"/>
        </w:rPr>
      </w:pPr>
    </w:p>
    <w:p w:rsidR="00662728" w:rsidRPr="00662728" w:rsidRDefault="00662728" w:rsidP="0092101D">
      <w:pPr>
        <w:spacing w:before="0" w:beforeAutospacing="0" w:after="0" w:afterAutospacing="0"/>
        <w:contextualSpacing/>
        <w:jc w:val="left"/>
        <w:rPr>
          <w:rFonts w:ascii="Cambria" w:hAnsi="Cambria"/>
          <w:i/>
          <w:lang w:val="ro-RO"/>
        </w:rPr>
      </w:pPr>
    </w:p>
    <w:p w:rsidR="0092101D" w:rsidRPr="008A7FC2" w:rsidRDefault="0092101D" w:rsidP="0092101D">
      <w:pPr>
        <w:spacing w:before="0" w:beforeAutospacing="0" w:after="0" w:afterAutospacing="0"/>
        <w:jc w:val="left"/>
        <w:rPr>
          <w:rFonts w:ascii="Cambria" w:hAnsi="Cambria"/>
          <w:i/>
          <w:sz w:val="24"/>
          <w:szCs w:val="24"/>
          <w:lang w:val="ro-RO"/>
        </w:rPr>
      </w:pPr>
    </w:p>
    <w:p w:rsidR="0092101D" w:rsidRPr="008A7FC2" w:rsidRDefault="0092101D" w:rsidP="0092101D">
      <w:pPr>
        <w:spacing w:before="0" w:beforeAutospacing="0" w:after="0" w:afterAutospacing="0"/>
        <w:jc w:val="left"/>
        <w:rPr>
          <w:rFonts w:ascii="Cambria" w:hAnsi="Cambria"/>
          <w:b/>
          <w:color w:val="385623" w:themeColor="accent6" w:themeShade="80"/>
          <w:sz w:val="24"/>
          <w:szCs w:val="24"/>
          <w:lang w:val="ro-RO"/>
        </w:rPr>
      </w:pPr>
      <w:r w:rsidRPr="008A7FC2">
        <w:rPr>
          <w:rFonts w:ascii="Cambria" w:hAnsi="Cambria"/>
          <w:b/>
          <w:color w:val="385623" w:themeColor="accent6" w:themeShade="80"/>
          <w:sz w:val="24"/>
          <w:szCs w:val="24"/>
          <w:lang w:val="ro-RO"/>
        </w:rPr>
        <w:t>Joi, 19 mai/ Thursday, 19</w:t>
      </w:r>
      <w:r w:rsidRPr="008A7FC2">
        <w:rPr>
          <w:rFonts w:ascii="Cambria" w:hAnsi="Cambria"/>
          <w:b/>
          <w:color w:val="385623" w:themeColor="accent6" w:themeShade="80"/>
          <w:sz w:val="24"/>
          <w:szCs w:val="24"/>
          <w:vertAlign w:val="superscript"/>
          <w:lang w:val="ro-RO"/>
        </w:rPr>
        <w:t>th</w:t>
      </w:r>
      <w:r w:rsidRPr="008A7FC2">
        <w:rPr>
          <w:rFonts w:ascii="Cambria" w:hAnsi="Cambria"/>
          <w:b/>
          <w:color w:val="385623" w:themeColor="accent6" w:themeShade="80"/>
          <w:sz w:val="24"/>
          <w:szCs w:val="24"/>
          <w:lang w:val="ro-RO"/>
        </w:rPr>
        <w:t xml:space="preserve"> of May</w:t>
      </w:r>
    </w:p>
    <w:p w:rsidR="00662728" w:rsidRPr="00662728" w:rsidRDefault="00662728" w:rsidP="0092101D">
      <w:pPr>
        <w:spacing w:before="0" w:beforeAutospacing="0" w:after="0" w:afterAutospacing="0"/>
        <w:jc w:val="left"/>
        <w:rPr>
          <w:rFonts w:ascii="Cambria" w:hAnsi="Cambria"/>
          <w:b/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3DF6" w:rsidRPr="00662728" w:rsidTr="00093DF6">
        <w:tc>
          <w:tcPr>
            <w:tcW w:w="9576" w:type="dxa"/>
          </w:tcPr>
          <w:p w:rsidR="00E3517B" w:rsidRDefault="00E3517B" w:rsidP="00E3517B">
            <w:pPr>
              <w:spacing w:before="0" w:beforeAutospacing="0" w:after="0" w:afterAutospacing="0"/>
              <w:rPr>
                <w:rFonts w:ascii="Cambria" w:hAnsi="Cambria"/>
                <w:b/>
                <w:lang w:val="ro-RO"/>
              </w:rPr>
            </w:pPr>
          </w:p>
          <w:p w:rsidR="00E3517B" w:rsidRDefault="00E3517B" w:rsidP="00B85574">
            <w:pPr>
              <w:spacing w:before="0" w:beforeAutospacing="0" w:after="0" w:afterAutospacing="0"/>
              <w:jc w:val="both"/>
              <w:rPr>
                <w:rFonts w:ascii="Cambria" w:hAnsi="Cambria"/>
                <w:b/>
                <w:lang w:val="ro-RO"/>
              </w:rPr>
            </w:pPr>
            <w:r>
              <w:rPr>
                <w:rFonts w:ascii="Cambria" w:hAnsi="Cambria"/>
                <w:b/>
                <w:lang w:val="ro-RO"/>
              </w:rPr>
              <w:t xml:space="preserve">07:30 – 08:30 </w:t>
            </w:r>
            <w:r w:rsidR="00B85574">
              <w:rPr>
                <w:rFonts w:ascii="Cambria" w:hAnsi="Cambria"/>
                <w:b/>
                <w:lang w:val="ro-RO"/>
              </w:rPr>
              <w:t xml:space="preserve">             </w:t>
            </w:r>
            <w:r w:rsidRPr="00E3517B">
              <w:rPr>
                <w:rFonts w:ascii="Cambria" w:hAnsi="Cambria"/>
                <w:lang w:val="ro-RO"/>
              </w:rPr>
              <w:t>Mic dejun</w:t>
            </w:r>
            <w:r>
              <w:rPr>
                <w:rFonts w:ascii="Cambria" w:hAnsi="Cambria"/>
                <w:lang w:val="ro-RO"/>
              </w:rPr>
              <w:t>/ Breakfast</w:t>
            </w:r>
          </w:p>
          <w:p w:rsidR="00E3517B" w:rsidRDefault="00093DF6" w:rsidP="00B85574">
            <w:pPr>
              <w:spacing w:before="0" w:beforeAutospacing="0" w:after="0" w:afterAutospacing="0"/>
              <w:jc w:val="both"/>
              <w:rPr>
                <w:rFonts w:ascii="Cambria" w:hAnsi="Cambria"/>
                <w:lang w:val="ro-RO"/>
              </w:rPr>
            </w:pPr>
            <w:r w:rsidRPr="00662728">
              <w:rPr>
                <w:rFonts w:ascii="Cambria" w:hAnsi="Cambria"/>
                <w:b/>
                <w:lang w:val="ro-RO"/>
              </w:rPr>
              <w:t>08:30 – 09:00</w:t>
            </w:r>
            <w:r w:rsidR="00B85574">
              <w:rPr>
                <w:rFonts w:ascii="Cambria" w:hAnsi="Cambria"/>
                <w:b/>
                <w:lang w:val="ro-RO"/>
              </w:rPr>
              <w:t xml:space="preserve">   </w:t>
            </w:r>
            <w:r w:rsidR="00B85574">
              <w:rPr>
                <w:rFonts w:ascii="Cambria" w:hAnsi="Cambria"/>
                <w:lang w:val="ro-RO"/>
              </w:rPr>
              <w:t xml:space="preserve">           </w:t>
            </w:r>
            <w:r w:rsidRPr="00662728">
              <w:rPr>
                <w:rFonts w:ascii="Cambria" w:hAnsi="Cambria"/>
                <w:lang w:val="ro-RO"/>
              </w:rPr>
              <w:t>Înregistra</w:t>
            </w:r>
            <w:r w:rsidR="00E3517B">
              <w:rPr>
                <w:rFonts w:ascii="Cambria" w:hAnsi="Cambria"/>
                <w:lang w:val="ro-RO"/>
              </w:rPr>
              <w:t>r</w:t>
            </w:r>
            <w:r w:rsidRPr="00662728">
              <w:rPr>
                <w:rFonts w:ascii="Cambria" w:hAnsi="Cambria"/>
                <w:lang w:val="ro-RO"/>
              </w:rPr>
              <w:t>ea participanţilor/ Registration/ Welcome Coffee</w:t>
            </w:r>
          </w:p>
          <w:p w:rsidR="00E3517B" w:rsidRPr="00662728" w:rsidRDefault="00E3517B" w:rsidP="00E3517B">
            <w:pPr>
              <w:spacing w:before="0" w:beforeAutospacing="0" w:after="0" w:afterAutospacing="0"/>
              <w:rPr>
                <w:rFonts w:ascii="Cambria" w:hAnsi="Cambria"/>
                <w:b/>
                <w:lang w:val="ro-RO"/>
              </w:rPr>
            </w:pPr>
          </w:p>
        </w:tc>
      </w:tr>
    </w:tbl>
    <w:p w:rsidR="00093DF6" w:rsidRPr="00662728" w:rsidRDefault="00093DF6" w:rsidP="0092101D">
      <w:pPr>
        <w:spacing w:before="0" w:beforeAutospacing="0" w:after="0" w:afterAutospacing="0"/>
        <w:jc w:val="left"/>
        <w:rPr>
          <w:rFonts w:ascii="Cambria" w:hAnsi="Cambria"/>
          <w:b/>
          <w:lang w:val="ro-RO"/>
        </w:rPr>
      </w:pPr>
    </w:p>
    <w:p w:rsidR="0092101D" w:rsidRPr="00662728" w:rsidRDefault="00093DF6" w:rsidP="0092101D">
      <w:pPr>
        <w:jc w:val="left"/>
        <w:rPr>
          <w:rFonts w:ascii="Cambria" w:hAnsi="Cambria"/>
          <w:lang w:val="ro-RO"/>
        </w:rPr>
      </w:pPr>
      <w:r w:rsidRPr="00662728">
        <w:rPr>
          <w:rFonts w:ascii="Cambria" w:hAnsi="Cambria"/>
          <w:b/>
          <w:lang w:val="ro-RO"/>
        </w:rPr>
        <w:t>09</w:t>
      </w:r>
      <w:r w:rsidR="0092101D" w:rsidRPr="00662728">
        <w:rPr>
          <w:rFonts w:ascii="Cambria" w:hAnsi="Cambria"/>
          <w:b/>
          <w:lang w:val="ro-RO"/>
        </w:rPr>
        <w:t xml:space="preserve">:00 – </w:t>
      </w:r>
      <w:r w:rsidRPr="00662728">
        <w:rPr>
          <w:rFonts w:ascii="Cambria" w:hAnsi="Cambria"/>
          <w:b/>
          <w:lang w:val="ro-RO"/>
        </w:rPr>
        <w:t>09</w:t>
      </w:r>
      <w:r w:rsidR="0092101D" w:rsidRPr="00662728">
        <w:rPr>
          <w:rFonts w:ascii="Cambria" w:hAnsi="Cambria"/>
          <w:b/>
          <w:lang w:val="ro-RO"/>
        </w:rPr>
        <w:t>:10</w:t>
      </w:r>
      <w:r w:rsidR="0092101D" w:rsidRPr="00662728">
        <w:rPr>
          <w:rFonts w:ascii="Cambria" w:hAnsi="Cambria"/>
          <w:lang w:val="ro-RO"/>
        </w:rPr>
        <w:tab/>
      </w:r>
      <w:r w:rsidR="00662728" w:rsidRPr="00662728">
        <w:rPr>
          <w:rFonts w:ascii="Cambria" w:hAnsi="Cambria"/>
          <w:lang w:val="ro-RO"/>
        </w:rPr>
        <w:tab/>
      </w:r>
      <w:r w:rsidR="0092101D" w:rsidRPr="00662728">
        <w:rPr>
          <w:rFonts w:ascii="Cambria" w:hAnsi="Cambria"/>
          <w:b/>
          <w:i/>
          <w:lang w:val="ro-RO"/>
        </w:rPr>
        <w:t xml:space="preserve">Discursuri introductive/ </w:t>
      </w:r>
      <w:r w:rsidR="0092101D" w:rsidRPr="00BC560F">
        <w:rPr>
          <w:rFonts w:ascii="Cambria" w:hAnsi="Cambria"/>
          <w:i/>
          <w:lang w:val="ro-RO"/>
        </w:rPr>
        <w:t>Introductory speeches</w:t>
      </w:r>
      <w:r w:rsidR="0092101D" w:rsidRPr="00662728">
        <w:rPr>
          <w:rFonts w:ascii="Cambria" w:hAnsi="Cambria"/>
          <w:lang w:val="ro-RO"/>
        </w:rPr>
        <w:br/>
      </w:r>
      <w:r w:rsidR="0092101D" w:rsidRPr="00662728">
        <w:rPr>
          <w:rFonts w:ascii="Cambria" w:hAnsi="Cambria"/>
          <w:lang w:val="ro-RO"/>
        </w:rPr>
        <w:tab/>
      </w:r>
      <w:r w:rsidR="0092101D" w:rsidRPr="00662728">
        <w:rPr>
          <w:rFonts w:ascii="Cambria" w:hAnsi="Cambria"/>
          <w:lang w:val="ro-RO"/>
        </w:rPr>
        <w:tab/>
      </w:r>
      <w:r w:rsidR="00662728" w:rsidRPr="00662728">
        <w:rPr>
          <w:rFonts w:ascii="Cambria" w:hAnsi="Cambria"/>
          <w:lang w:val="ro-RO"/>
        </w:rPr>
        <w:tab/>
      </w:r>
      <w:r w:rsidR="0092101D" w:rsidRPr="00662728">
        <w:rPr>
          <w:rFonts w:ascii="Cambria" w:hAnsi="Cambria"/>
          <w:b/>
          <w:lang w:val="ro-RO"/>
        </w:rPr>
        <w:t>Cristina GUSETH</w:t>
      </w:r>
      <w:r w:rsidR="0092101D" w:rsidRPr="00662728">
        <w:rPr>
          <w:rFonts w:ascii="Cambria" w:hAnsi="Cambria"/>
          <w:lang w:val="ro-RO"/>
        </w:rPr>
        <w:t xml:space="preserve"> – Director, Freedom House România</w:t>
      </w:r>
    </w:p>
    <w:p w:rsidR="0092101D" w:rsidRPr="00662728" w:rsidRDefault="00093DF6" w:rsidP="00BC560F">
      <w:pPr>
        <w:ind w:left="2160" w:hanging="2160"/>
        <w:contextualSpacing/>
        <w:jc w:val="both"/>
        <w:rPr>
          <w:rFonts w:ascii="Cambria" w:hAnsi="Cambria"/>
          <w:b/>
          <w:i/>
          <w:lang w:val="ro-RO"/>
        </w:rPr>
      </w:pPr>
      <w:r w:rsidRPr="00662728">
        <w:rPr>
          <w:rFonts w:ascii="Cambria" w:hAnsi="Cambria"/>
          <w:b/>
          <w:lang w:val="ro-RO"/>
        </w:rPr>
        <w:t>09:10 – 10</w:t>
      </w:r>
      <w:r w:rsidR="0092101D" w:rsidRPr="00662728">
        <w:rPr>
          <w:rFonts w:ascii="Cambria" w:hAnsi="Cambria"/>
          <w:b/>
          <w:lang w:val="ro-RO"/>
        </w:rPr>
        <w:t xml:space="preserve">:30 </w:t>
      </w:r>
      <w:r w:rsidR="00662728" w:rsidRPr="00662728">
        <w:rPr>
          <w:rFonts w:ascii="Cambria" w:hAnsi="Cambria"/>
          <w:b/>
          <w:lang w:val="ro-RO"/>
        </w:rPr>
        <w:tab/>
      </w:r>
      <w:r w:rsidR="0092101D" w:rsidRPr="00662728">
        <w:rPr>
          <w:rFonts w:ascii="Cambria" w:hAnsi="Cambria"/>
          <w:b/>
          <w:i/>
          <w:lang w:val="ro-RO"/>
        </w:rPr>
        <w:t xml:space="preserve">Rolul Comisiei Europene ca </w:t>
      </w:r>
      <w:r w:rsidR="0092101D" w:rsidRPr="00662728">
        <w:rPr>
          <w:rFonts w:ascii="Cambria" w:hAnsi="Cambria"/>
          <w:b/>
          <w:lang w:val="ro-RO"/>
        </w:rPr>
        <w:t xml:space="preserve">amicus curiae </w:t>
      </w:r>
      <w:r w:rsidR="0092101D" w:rsidRPr="00662728">
        <w:rPr>
          <w:rFonts w:ascii="Cambria" w:hAnsi="Cambria"/>
          <w:b/>
          <w:i/>
          <w:lang w:val="ro-RO"/>
        </w:rPr>
        <w:t>în procedurile instanțelor naționale</w:t>
      </w:r>
      <w:r w:rsidR="0092101D" w:rsidRPr="00662728">
        <w:rPr>
          <w:rFonts w:ascii="Cambria" w:hAnsi="Cambria"/>
          <w:lang w:val="ro-RO"/>
        </w:rPr>
        <w:t xml:space="preserve">/ </w:t>
      </w:r>
      <w:r w:rsidR="0092101D" w:rsidRPr="00662728">
        <w:rPr>
          <w:rFonts w:ascii="Cambria" w:hAnsi="Cambria"/>
          <w:i/>
          <w:lang w:val="ro-RO"/>
        </w:rPr>
        <w:t xml:space="preserve">The role of the European Commission as </w:t>
      </w:r>
      <w:r w:rsidR="0092101D" w:rsidRPr="00662728">
        <w:rPr>
          <w:rFonts w:ascii="Cambria" w:hAnsi="Cambria"/>
          <w:lang w:val="ro-RO"/>
        </w:rPr>
        <w:t xml:space="preserve">amicus curiae </w:t>
      </w:r>
      <w:r w:rsidR="0092101D" w:rsidRPr="00662728">
        <w:rPr>
          <w:rFonts w:ascii="Cambria" w:hAnsi="Cambria"/>
          <w:i/>
          <w:lang w:val="ro-RO"/>
        </w:rPr>
        <w:t>in national court proceedings</w:t>
      </w:r>
      <w:r w:rsidR="0092101D" w:rsidRPr="00662728">
        <w:rPr>
          <w:rFonts w:ascii="Cambria" w:hAnsi="Cambria"/>
          <w:b/>
          <w:i/>
          <w:lang w:val="ro-RO"/>
        </w:rPr>
        <w:t xml:space="preserve"> </w:t>
      </w:r>
    </w:p>
    <w:p w:rsidR="0092101D" w:rsidRPr="00662728" w:rsidRDefault="0092101D" w:rsidP="00BC560F">
      <w:pPr>
        <w:ind w:left="1440" w:firstLine="720"/>
        <w:contextualSpacing/>
        <w:jc w:val="both"/>
        <w:rPr>
          <w:rFonts w:ascii="Cambria" w:hAnsi="Cambria"/>
          <w:lang w:val="ro-RO"/>
        </w:rPr>
      </w:pPr>
      <w:r w:rsidRPr="00662728">
        <w:rPr>
          <w:rFonts w:ascii="Cambria" w:hAnsi="Cambria"/>
          <w:b/>
          <w:lang w:val="ro-RO"/>
        </w:rPr>
        <w:t xml:space="preserve">Francesco LIBERATORE – </w:t>
      </w:r>
      <w:r w:rsidRPr="00662728">
        <w:rPr>
          <w:rFonts w:ascii="Cambria" w:hAnsi="Cambria"/>
          <w:lang w:val="ro-RO"/>
        </w:rPr>
        <w:t>Asociat, Jones Day/ Associate at Jones Day</w:t>
      </w:r>
    </w:p>
    <w:p w:rsidR="0092101D" w:rsidRPr="00662728" w:rsidRDefault="0092101D" w:rsidP="0092101D">
      <w:pPr>
        <w:contextualSpacing/>
        <w:jc w:val="both"/>
        <w:rPr>
          <w:rFonts w:ascii="Cambria" w:hAnsi="Cambria"/>
          <w:b/>
          <w:lang w:val="ro-RO"/>
        </w:rPr>
      </w:pPr>
    </w:p>
    <w:p w:rsidR="0092101D" w:rsidRPr="00662728" w:rsidRDefault="00093DF6" w:rsidP="00BC560F">
      <w:pPr>
        <w:jc w:val="left"/>
        <w:rPr>
          <w:rFonts w:ascii="Cambria" w:hAnsi="Cambria"/>
          <w:b/>
          <w:lang w:val="ro-RO"/>
        </w:rPr>
      </w:pPr>
      <w:r w:rsidRPr="00662728">
        <w:rPr>
          <w:rFonts w:ascii="Cambria" w:hAnsi="Cambria"/>
          <w:b/>
          <w:lang w:val="ro-RO"/>
        </w:rPr>
        <w:t>10:30 – 10</w:t>
      </w:r>
      <w:r w:rsidR="0092101D" w:rsidRPr="00662728">
        <w:rPr>
          <w:rFonts w:ascii="Cambria" w:hAnsi="Cambria"/>
          <w:b/>
          <w:lang w:val="ro-RO"/>
        </w:rPr>
        <w:t>:45</w:t>
      </w:r>
      <w:r w:rsidR="0092101D" w:rsidRPr="00662728">
        <w:rPr>
          <w:rFonts w:ascii="Cambria" w:hAnsi="Cambria"/>
          <w:lang w:val="ro-RO"/>
        </w:rPr>
        <w:tab/>
      </w:r>
      <w:r w:rsidR="00662728" w:rsidRPr="00662728">
        <w:rPr>
          <w:rFonts w:ascii="Cambria" w:hAnsi="Cambria"/>
          <w:lang w:val="ro-RO"/>
        </w:rPr>
        <w:tab/>
      </w:r>
      <w:r w:rsidR="0092101D" w:rsidRPr="00662728">
        <w:rPr>
          <w:rFonts w:ascii="Cambria" w:hAnsi="Cambria"/>
          <w:lang w:val="ro-RO"/>
        </w:rPr>
        <w:t xml:space="preserve">Pauză de cafea/ </w:t>
      </w:r>
      <w:r w:rsidR="0092101D" w:rsidRPr="00651A83">
        <w:rPr>
          <w:rFonts w:ascii="Cambria" w:hAnsi="Cambria"/>
          <w:lang w:val="ro-RO"/>
        </w:rPr>
        <w:t>Coffee Break</w:t>
      </w:r>
    </w:p>
    <w:p w:rsidR="0092101D" w:rsidRPr="00662728" w:rsidRDefault="00093DF6" w:rsidP="00BC560F">
      <w:pPr>
        <w:ind w:left="2160" w:hanging="2160"/>
        <w:contextualSpacing/>
        <w:jc w:val="both"/>
        <w:rPr>
          <w:rFonts w:ascii="Cambria" w:hAnsi="Cambria"/>
          <w:i/>
          <w:lang w:val="ro-RO"/>
        </w:rPr>
      </w:pPr>
      <w:r w:rsidRPr="00662728">
        <w:rPr>
          <w:rFonts w:ascii="Cambria" w:hAnsi="Cambria"/>
          <w:b/>
          <w:lang w:val="ro-RO"/>
        </w:rPr>
        <w:t>10:45 – 12</w:t>
      </w:r>
      <w:r w:rsidR="0092101D" w:rsidRPr="00662728">
        <w:rPr>
          <w:rFonts w:ascii="Cambria" w:hAnsi="Cambria"/>
          <w:b/>
          <w:lang w:val="ro-RO"/>
        </w:rPr>
        <w:t>:00</w:t>
      </w:r>
      <w:r w:rsidR="0092101D" w:rsidRPr="00662728">
        <w:rPr>
          <w:rFonts w:ascii="Cambria" w:hAnsi="Cambria"/>
          <w:lang w:val="ro-RO"/>
        </w:rPr>
        <w:tab/>
      </w:r>
      <w:r w:rsidR="00F412EA" w:rsidRPr="00662728">
        <w:rPr>
          <w:rFonts w:ascii="Cambria" w:hAnsi="Cambria"/>
          <w:b/>
          <w:i/>
          <w:lang w:val="ro-RO"/>
        </w:rPr>
        <w:t>Rolul instanțelor naționale în aplicarea directă</w:t>
      </w:r>
      <w:r w:rsidR="0092101D" w:rsidRPr="00662728">
        <w:rPr>
          <w:rFonts w:ascii="Cambria" w:hAnsi="Cambria"/>
          <w:b/>
          <w:i/>
          <w:lang w:val="ro-RO"/>
        </w:rPr>
        <w:t xml:space="preserve"> a normelor de concuren</w:t>
      </w:r>
      <w:r w:rsidR="00F412EA" w:rsidRPr="00662728">
        <w:rPr>
          <w:rFonts w:ascii="Cambria" w:hAnsi="Cambria"/>
          <w:b/>
          <w:i/>
          <w:lang w:val="ro-RO"/>
        </w:rPr>
        <w:t>ță</w:t>
      </w:r>
      <w:r w:rsidR="0092101D" w:rsidRPr="00662728">
        <w:rPr>
          <w:rFonts w:ascii="Cambria" w:hAnsi="Cambria"/>
          <w:b/>
          <w:i/>
          <w:lang w:val="ro-RO"/>
        </w:rPr>
        <w:t xml:space="preserve"> prev</w:t>
      </w:r>
      <w:r w:rsidR="00F412EA" w:rsidRPr="00662728">
        <w:rPr>
          <w:rFonts w:ascii="Cambria" w:hAnsi="Cambria"/>
          <w:b/>
          <w:i/>
          <w:lang w:val="ro-RO"/>
        </w:rPr>
        <w:t>ă</w:t>
      </w:r>
      <w:r w:rsidR="0092101D" w:rsidRPr="00662728">
        <w:rPr>
          <w:rFonts w:ascii="Cambria" w:hAnsi="Cambria"/>
          <w:b/>
          <w:i/>
          <w:lang w:val="ro-RO"/>
        </w:rPr>
        <w:t>zute de tratat</w:t>
      </w:r>
      <w:r w:rsidR="0092101D" w:rsidRPr="00662728">
        <w:rPr>
          <w:rFonts w:ascii="Cambria" w:hAnsi="Cambria"/>
          <w:i/>
          <w:lang w:val="ro-RO"/>
        </w:rPr>
        <w:t>/ National courts’ role in direct enforcement of competition norms provided by the Treaty</w:t>
      </w:r>
      <w:r w:rsidR="0092101D" w:rsidRPr="00662728">
        <w:rPr>
          <w:rFonts w:ascii="Cambria" w:hAnsi="Cambria"/>
          <w:b/>
          <w:i/>
          <w:lang w:val="ro-RO"/>
        </w:rPr>
        <w:t xml:space="preserve"> </w:t>
      </w:r>
    </w:p>
    <w:p w:rsidR="0092101D" w:rsidRPr="00662728" w:rsidRDefault="0092101D" w:rsidP="00BC560F">
      <w:pPr>
        <w:ind w:left="2160"/>
        <w:jc w:val="both"/>
        <w:rPr>
          <w:rFonts w:ascii="Cambria" w:hAnsi="Cambria"/>
          <w:b/>
          <w:u w:val="single"/>
          <w:lang w:val="ro-RO"/>
        </w:rPr>
      </w:pPr>
      <w:r w:rsidRPr="00662728">
        <w:rPr>
          <w:rFonts w:ascii="Cambria" w:hAnsi="Cambria"/>
          <w:b/>
          <w:lang w:val="ro-RO"/>
        </w:rPr>
        <w:t xml:space="preserve">Cristina BUTACU </w:t>
      </w:r>
      <w:r w:rsidRPr="00662728">
        <w:rPr>
          <w:rFonts w:ascii="Cambria" w:hAnsi="Cambria"/>
          <w:lang w:val="ro-RO"/>
        </w:rPr>
        <w:t>- Formator INM/ National Institute of Magistracy trainer</w:t>
      </w:r>
    </w:p>
    <w:p w:rsidR="008A7FC2" w:rsidRDefault="008A7FC2" w:rsidP="0092101D">
      <w:pPr>
        <w:jc w:val="left"/>
        <w:rPr>
          <w:rFonts w:ascii="Cambria" w:hAnsi="Cambria"/>
          <w:b/>
          <w:lang w:val="ro-RO"/>
        </w:rPr>
      </w:pPr>
    </w:p>
    <w:p w:rsidR="0092101D" w:rsidRPr="00662728" w:rsidRDefault="00093DF6" w:rsidP="0092101D">
      <w:pPr>
        <w:jc w:val="left"/>
        <w:rPr>
          <w:rFonts w:ascii="Cambria" w:hAnsi="Cambria"/>
          <w:lang w:val="ro-RO"/>
        </w:rPr>
      </w:pPr>
      <w:r w:rsidRPr="00662728">
        <w:rPr>
          <w:rFonts w:ascii="Cambria" w:hAnsi="Cambria"/>
          <w:b/>
          <w:lang w:val="ro-RO"/>
        </w:rPr>
        <w:lastRenderedPageBreak/>
        <w:t>12:00 – 1</w:t>
      </w:r>
      <w:r w:rsidR="00BC560F">
        <w:rPr>
          <w:rFonts w:ascii="Cambria" w:hAnsi="Cambria"/>
          <w:b/>
          <w:lang w:val="ro-RO"/>
        </w:rPr>
        <w:t>2</w:t>
      </w:r>
      <w:r w:rsidR="0092101D" w:rsidRPr="00662728">
        <w:rPr>
          <w:rFonts w:ascii="Cambria" w:hAnsi="Cambria"/>
          <w:b/>
          <w:lang w:val="ro-RO"/>
        </w:rPr>
        <w:t>:</w:t>
      </w:r>
      <w:r w:rsidR="00BC560F">
        <w:rPr>
          <w:rFonts w:ascii="Cambria" w:hAnsi="Cambria"/>
          <w:b/>
          <w:lang w:val="ro-RO"/>
        </w:rPr>
        <w:t>15</w:t>
      </w:r>
      <w:r w:rsidR="0092101D" w:rsidRPr="00662728">
        <w:rPr>
          <w:rFonts w:ascii="Cambria" w:hAnsi="Cambria"/>
          <w:lang w:val="ro-RO"/>
        </w:rPr>
        <w:tab/>
      </w:r>
      <w:r w:rsidR="00662728" w:rsidRPr="00662728">
        <w:rPr>
          <w:rFonts w:ascii="Cambria" w:hAnsi="Cambria"/>
          <w:lang w:val="ro-RO"/>
        </w:rPr>
        <w:tab/>
      </w:r>
      <w:r w:rsidR="00BC560F" w:rsidRPr="00662728">
        <w:rPr>
          <w:rFonts w:ascii="Cambria" w:hAnsi="Cambria"/>
          <w:lang w:val="ro-RO"/>
        </w:rPr>
        <w:t xml:space="preserve">Pauză de cafea/ Coffee Break </w:t>
      </w:r>
    </w:p>
    <w:p w:rsidR="00E3517B" w:rsidRDefault="00E3517B" w:rsidP="00BC560F">
      <w:pPr>
        <w:ind w:left="2160" w:hanging="2160"/>
        <w:contextualSpacing/>
        <w:jc w:val="both"/>
        <w:rPr>
          <w:rFonts w:ascii="Cambria" w:hAnsi="Cambria"/>
          <w:b/>
          <w:lang w:val="ro-RO"/>
        </w:rPr>
      </w:pPr>
    </w:p>
    <w:p w:rsidR="00E3517B" w:rsidRDefault="00E3517B" w:rsidP="00BC560F">
      <w:pPr>
        <w:ind w:left="2160" w:hanging="2160"/>
        <w:contextualSpacing/>
        <w:jc w:val="both"/>
        <w:rPr>
          <w:rFonts w:ascii="Cambria" w:hAnsi="Cambria"/>
          <w:b/>
          <w:lang w:val="ro-RO"/>
        </w:rPr>
      </w:pPr>
    </w:p>
    <w:p w:rsidR="00E3517B" w:rsidRDefault="00E3517B" w:rsidP="00BC560F">
      <w:pPr>
        <w:ind w:left="2160" w:hanging="2160"/>
        <w:contextualSpacing/>
        <w:jc w:val="both"/>
        <w:rPr>
          <w:rFonts w:ascii="Cambria" w:hAnsi="Cambria"/>
          <w:b/>
          <w:lang w:val="ro-RO"/>
        </w:rPr>
      </w:pPr>
    </w:p>
    <w:p w:rsidR="0092101D" w:rsidRPr="00662728" w:rsidRDefault="00093DF6" w:rsidP="00BC560F">
      <w:pPr>
        <w:ind w:left="2160" w:hanging="2160"/>
        <w:contextualSpacing/>
        <w:jc w:val="both"/>
        <w:rPr>
          <w:rFonts w:ascii="Cambria" w:hAnsi="Cambria"/>
          <w:lang w:val="ro-RO"/>
        </w:rPr>
      </w:pPr>
      <w:r w:rsidRPr="00662728">
        <w:rPr>
          <w:rFonts w:ascii="Cambria" w:hAnsi="Cambria"/>
          <w:b/>
          <w:lang w:val="ro-RO"/>
        </w:rPr>
        <w:t>1</w:t>
      </w:r>
      <w:r w:rsidR="00BC560F">
        <w:rPr>
          <w:rFonts w:ascii="Cambria" w:hAnsi="Cambria"/>
          <w:b/>
          <w:lang w:val="ro-RO"/>
        </w:rPr>
        <w:t>2:15</w:t>
      </w:r>
      <w:r w:rsidRPr="00662728">
        <w:rPr>
          <w:rFonts w:ascii="Cambria" w:hAnsi="Cambria"/>
          <w:b/>
          <w:lang w:val="ro-RO"/>
        </w:rPr>
        <w:t xml:space="preserve"> – 14</w:t>
      </w:r>
      <w:r w:rsidR="0092101D" w:rsidRPr="00662728">
        <w:rPr>
          <w:rFonts w:ascii="Cambria" w:hAnsi="Cambria"/>
          <w:b/>
          <w:lang w:val="ro-RO"/>
        </w:rPr>
        <w:t>:</w:t>
      </w:r>
      <w:r w:rsidR="00BC560F">
        <w:rPr>
          <w:rFonts w:ascii="Cambria" w:hAnsi="Cambria"/>
          <w:b/>
          <w:lang w:val="ro-RO"/>
        </w:rPr>
        <w:t>00</w:t>
      </w:r>
      <w:r w:rsidR="00662728" w:rsidRPr="00662728">
        <w:rPr>
          <w:rFonts w:ascii="Cambria" w:hAnsi="Cambria"/>
          <w:b/>
          <w:lang w:val="ro-RO"/>
        </w:rPr>
        <w:tab/>
      </w:r>
      <w:r w:rsidR="00053E04" w:rsidRPr="00662728">
        <w:rPr>
          <w:rFonts w:ascii="Cambria" w:hAnsi="Cambria"/>
          <w:b/>
          <w:i/>
          <w:lang w:val="ro-RO"/>
        </w:rPr>
        <w:t>Rolul mecanismului trimiterilor preliminare în materia dreptului concurenței</w:t>
      </w:r>
      <w:r w:rsidR="00053E04" w:rsidRPr="00662728">
        <w:rPr>
          <w:rFonts w:ascii="Cambria" w:hAnsi="Cambria"/>
          <w:i/>
          <w:lang w:val="ro-RO"/>
        </w:rPr>
        <w:t>/ Using the preliminary question’s procedure in competition law</w:t>
      </w:r>
    </w:p>
    <w:p w:rsidR="0092101D" w:rsidRPr="00662728" w:rsidRDefault="0092101D" w:rsidP="00BC560F">
      <w:pPr>
        <w:ind w:left="1440" w:firstLine="720"/>
        <w:contextualSpacing/>
        <w:jc w:val="both"/>
        <w:rPr>
          <w:rFonts w:ascii="Cambria" w:hAnsi="Cambria"/>
          <w:lang w:val="ro-RO"/>
        </w:rPr>
      </w:pPr>
      <w:r w:rsidRPr="00662728">
        <w:rPr>
          <w:rFonts w:ascii="Cambria" w:hAnsi="Cambria"/>
          <w:b/>
          <w:lang w:val="ro-RO"/>
        </w:rPr>
        <w:t>Georgeta DINU</w:t>
      </w:r>
      <w:r w:rsidRPr="00662728">
        <w:rPr>
          <w:rFonts w:ascii="Cambria" w:hAnsi="Cambria"/>
          <w:lang w:val="ro-RO"/>
        </w:rPr>
        <w:t xml:space="preserve"> – Partner, </w:t>
      </w:r>
      <w:r w:rsidR="00053E04" w:rsidRPr="00662728">
        <w:rPr>
          <w:rFonts w:ascii="Cambria" w:hAnsi="Cambria"/>
          <w:lang w:val="ro-RO"/>
        </w:rPr>
        <w:t>Nestor Nestor Diculescu Kingston Petersen</w:t>
      </w:r>
    </w:p>
    <w:p w:rsidR="00E3517B" w:rsidRDefault="00E3517B" w:rsidP="0092101D">
      <w:pPr>
        <w:jc w:val="left"/>
        <w:rPr>
          <w:rFonts w:ascii="Cambria" w:hAnsi="Cambria"/>
          <w:b/>
          <w:lang w:val="ro-RO"/>
        </w:rPr>
      </w:pPr>
    </w:p>
    <w:p w:rsidR="0092101D" w:rsidRPr="00662728" w:rsidRDefault="00662728" w:rsidP="0092101D">
      <w:pPr>
        <w:jc w:val="left"/>
        <w:rPr>
          <w:rFonts w:ascii="Cambria" w:hAnsi="Cambria"/>
          <w:lang w:val="ro-RO"/>
        </w:rPr>
      </w:pPr>
      <w:r w:rsidRPr="00662728">
        <w:rPr>
          <w:rFonts w:ascii="Cambria" w:hAnsi="Cambria"/>
          <w:b/>
          <w:lang w:val="ro-RO"/>
        </w:rPr>
        <w:t>14:</w:t>
      </w:r>
      <w:r w:rsidR="00BC560F">
        <w:rPr>
          <w:rFonts w:ascii="Cambria" w:hAnsi="Cambria"/>
          <w:b/>
          <w:lang w:val="ro-RO"/>
        </w:rPr>
        <w:t>00</w:t>
      </w:r>
      <w:r w:rsidRPr="00662728">
        <w:rPr>
          <w:rFonts w:ascii="Cambria" w:hAnsi="Cambria"/>
          <w:b/>
          <w:lang w:val="ro-RO"/>
        </w:rPr>
        <w:t xml:space="preserve"> – 1</w:t>
      </w:r>
      <w:r w:rsidR="00BC560F">
        <w:rPr>
          <w:rFonts w:ascii="Cambria" w:hAnsi="Cambria"/>
          <w:b/>
          <w:lang w:val="ro-RO"/>
        </w:rPr>
        <w:t>5:00</w:t>
      </w:r>
      <w:r w:rsidR="0092101D" w:rsidRPr="00662728">
        <w:rPr>
          <w:rFonts w:ascii="Cambria" w:hAnsi="Cambria"/>
          <w:lang w:val="ro-RO"/>
        </w:rPr>
        <w:tab/>
      </w:r>
      <w:r w:rsidRPr="00662728">
        <w:rPr>
          <w:rFonts w:ascii="Cambria" w:hAnsi="Cambria"/>
          <w:lang w:val="ro-RO"/>
        </w:rPr>
        <w:tab/>
      </w:r>
      <w:r w:rsidR="00BC560F" w:rsidRPr="00662728">
        <w:rPr>
          <w:rFonts w:ascii="Cambria" w:hAnsi="Cambria"/>
          <w:lang w:val="ro-RO"/>
        </w:rPr>
        <w:t>Prânz/ Lunch</w:t>
      </w:r>
    </w:p>
    <w:p w:rsidR="0092101D" w:rsidRPr="00662728" w:rsidRDefault="00BC560F" w:rsidP="00BC560F">
      <w:pPr>
        <w:ind w:left="2160" w:hanging="2160"/>
        <w:contextualSpacing/>
        <w:jc w:val="both"/>
        <w:rPr>
          <w:rFonts w:ascii="Cambria" w:hAnsi="Cambria"/>
          <w:lang w:val="ro-RO"/>
        </w:rPr>
      </w:pPr>
      <w:r w:rsidRPr="00662728">
        <w:rPr>
          <w:rFonts w:ascii="Cambria" w:hAnsi="Cambria"/>
          <w:b/>
          <w:lang w:val="ro-RO"/>
        </w:rPr>
        <w:t>1</w:t>
      </w:r>
      <w:r>
        <w:rPr>
          <w:rFonts w:ascii="Cambria" w:hAnsi="Cambria"/>
          <w:b/>
          <w:lang w:val="ro-RO"/>
        </w:rPr>
        <w:t xml:space="preserve">5:00 </w:t>
      </w:r>
      <w:r w:rsidR="00662728" w:rsidRPr="00662728">
        <w:rPr>
          <w:rFonts w:ascii="Cambria" w:hAnsi="Cambria"/>
          <w:b/>
          <w:lang w:val="ro-RO"/>
        </w:rPr>
        <w:t>– 16</w:t>
      </w:r>
      <w:r>
        <w:rPr>
          <w:rFonts w:ascii="Cambria" w:hAnsi="Cambria"/>
          <w:b/>
          <w:lang w:val="ro-RO"/>
        </w:rPr>
        <w:t>:15</w:t>
      </w:r>
      <w:r w:rsidR="0092101D" w:rsidRPr="00662728">
        <w:rPr>
          <w:rFonts w:ascii="Cambria" w:hAnsi="Cambria"/>
          <w:b/>
          <w:lang w:val="ro-RO"/>
        </w:rPr>
        <w:t xml:space="preserve"> </w:t>
      </w:r>
      <w:r w:rsidR="00662728" w:rsidRPr="00662728">
        <w:rPr>
          <w:rFonts w:ascii="Cambria" w:hAnsi="Cambria"/>
          <w:b/>
          <w:lang w:val="ro-RO"/>
        </w:rPr>
        <w:tab/>
      </w:r>
      <w:r w:rsidR="0092101D" w:rsidRPr="00662728">
        <w:rPr>
          <w:rFonts w:ascii="Cambria" w:hAnsi="Cambria"/>
          <w:b/>
          <w:i/>
          <w:lang w:val="ro-RO"/>
        </w:rPr>
        <w:t>Valorificarea jurisprudenței CJUE în practica recent</w:t>
      </w:r>
      <w:r w:rsidR="00F412EA" w:rsidRPr="00662728">
        <w:rPr>
          <w:rFonts w:ascii="Cambria" w:hAnsi="Cambria"/>
          <w:b/>
          <w:i/>
          <w:lang w:val="ro-RO"/>
        </w:rPr>
        <w:t>ă a Înaltei Curți de Casație și Justiție, Secția de contencios administrativ și fiscal, în litigii care implică</w:t>
      </w:r>
      <w:r w:rsidR="0092101D" w:rsidRPr="00662728">
        <w:rPr>
          <w:rFonts w:ascii="Cambria" w:hAnsi="Cambria"/>
          <w:b/>
          <w:i/>
          <w:lang w:val="ro-RO"/>
        </w:rPr>
        <w:t xml:space="preserve"> </w:t>
      </w:r>
      <w:r w:rsidR="00F412EA" w:rsidRPr="00662728">
        <w:rPr>
          <w:rFonts w:ascii="Cambria" w:hAnsi="Cambria"/>
          <w:b/>
          <w:i/>
          <w:lang w:val="ro-RO"/>
        </w:rPr>
        <w:t>aplicarea normelor de concurență</w:t>
      </w:r>
      <w:r w:rsidR="0092101D" w:rsidRPr="00662728">
        <w:rPr>
          <w:rFonts w:ascii="Cambria" w:hAnsi="Cambria"/>
          <w:i/>
          <w:lang w:val="ro-RO"/>
        </w:rPr>
        <w:t>/ The usefulness of ECJ’s jurisprudence in the recent practice of the High Court of Cassation and Justice’s Contentious-Administrative and Fiscal section, in litigations concerning the application of competition law</w:t>
      </w:r>
    </w:p>
    <w:p w:rsidR="0092101D" w:rsidRPr="00662728" w:rsidRDefault="0092101D" w:rsidP="00BC560F">
      <w:pPr>
        <w:ind w:left="2160"/>
        <w:contextualSpacing/>
        <w:jc w:val="both"/>
        <w:rPr>
          <w:rFonts w:ascii="Cambria" w:hAnsi="Cambria"/>
          <w:i/>
          <w:lang w:val="ro-RO"/>
        </w:rPr>
      </w:pPr>
      <w:r w:rsidRPr="00662728">
        <w:rPr>
          <w:rFonts w:ascii="Cambria" w:hAnsi="Cambria"/>
          <w:b/>
          <w:lang w:val="ro-RO"/>
        </w:rPr>
        <w:t>Gabriela BOGASIU</w:t>
      </w:r>
      <w:r w:rsidRPr="00662728">
        <w:rPr>
          <w:rFonts w:ascii="Cambria" w:hAnsi="Cambria"/>
          <w:lang w:val="ro-RO"/>
        </w:rPr>
        <w:t xml:space="preserve"> – Judecător, Înalta Curte de Casație și Justiție/ Judge, The High Court of Cassation and Justice</w:t>
      </w:r>
      <w:r w:rsidRPr="00662728">
        <w:rPr>
          <w:rFonts w:ascii="Cambria" w:hAnsi="Cambria"/>
          <w:b/>
          <w:lang w:val="ro-RO"/>
        </w:rPr>
        <w:t xml:space="preserve"> </w:t>
      </w:r>
    </w:p>
    <w:p w:rsidR="0092101D" w:rsidRPr="00662728" w:rsidRDefault="0092101D" w:rsidP="0092101D">
      <w:pPr>
        <w:contextualSpacing/>
        <w:jc w:val="left"/>
        <w:rPr>
          <w:rFonts w:ascii="Cambria" w:hAnsi="Cambria"/>
          <w:lang w:val="ro-RO"/>
        </w:rPr>
      </w:pPr>
    </w:p>
    <w:p w:rsidR="0092101D" w:rsidRPr="00662728" w:rsidRDefault="0092101D" w:rsidP="00BC560F">
      <w:pPr>
        <w:ind w:left="2160" w:hanging="2160"/>
        <w:jc w:val="both"/>
        <w:rPr>
          <w:rFonts w:ascii="Cambria" w:hAnsi="Cambria"/>
          <w:lang w:val="ro-RO"/>
        </w:rPr>
      </w:pPr>
      <w:r w:rsidRPr="00662728">
        <w:rPr>
          <w:rFonts w:ascii="Cambria" w:hAnsi="Cambria"/>
          <w:b/>
          <w:lang w:val="ro-RO"/>
        </w:rPr>
        <w:t>19:30</w:t>
      </w:r>
      <w:r w:rsidRPr="00662728">
        <w:rPr>
          <w:rFonts w:ascii="Cambria" w:hAnsi="Cambria"/>
          <w:lang w:val="ro-RO"/>
        </w:rPr>
        <w:tab/>
        <w:t>Cină pentru participanții care beneficiază de cazare/ Dinner for the accomodated participants</w:t>
      </w:r>
    </w:p>
    <w:p w:rsidR="00BC560F" w:rsidRDefault="00BC560F" w:rsidP="006B7185">
      <w:pPr>
        <w:jc w:val="both"/>
        <w:rPr>
          <w:rFonts w:ascii="Cambria" w:hAnsi="Cambria"/>
          <w:b/>
          <w:lang w:val="ro-RO"/>
        </w:rPr>
      </w:pPr>
    </w:p>
    <w:p w:rsidR="0092101D" w:rsidRPr="008A7FC2" w:rsidRDefault="0092101D" w:rsidP="006B7185">
      <w:pPr>
        <w:jc w:val="both"/>
        <w:rPr>
          <w:rFonts w:ascii="Cambria" w:hAnsi="Cambria"/>
          <w:b/>
          <w:color w:val="385623" w:themeColor="accent6" w:themeShade="80"/>
          <w:sz w:val="24"/>
          <w:szCs w:val="24"/>
          <w:lang w:val="ro-RO"/>
        </w:rPr>
      </w:pPr>
      <w:r w:rsidRPr="008A7FC2">
        <w:rPr>
          <w:rFonts w:ascii="Cambria" w:hAnsi="Cambria"/>
          <w:b/>
          <w:color w:val="385623" w:themeColor="accent6" w:themeShade="80"/>
          <w:sz w:val="24"/>
          <w:szCs w:val="24"/>
          <w:lang w:val="ro-RO"/>
        </w:rPr>
        <w:t>Vineri, 20 mai/ Friday, 20</w:t>
      </w:r>
      <w:r w:rsidRPr="008A7FC2">
        <w:rPr>
          <w:rFonts w:ascii="Cambria" w:hAnsi="Cambria"/>
          <w:b/>
          <w:color w:val="385623" w:themeColor="accent6" w:themeShade="80"/>
          <w:sz w:val="24"/>
          <w:szCs w:val="24"/>
          <w:vertAlign w:val="superscript"/>
          <w:lang w:val="ro-RO"/>
        </w:rPr>
        <w:t>th</w:t>
      </w:r>
      <w:r w:rsidRPr="008A7FC2">
        <w:rPr>
          <w:rFonts w:ascii="Cambria" w:hAnsi="Cambria"/>
          <w:b/>
          <w:color w:val="385623" w:themeColor="accent6" w:themeShade="80"/>
          <w:sz w:val="24"/>
          <w:szCs w:val="24"/>
          <w:lang w:val="ro-RO"/>
        </w:rPr>
        <w:t xml:space="preserve"> of May</w:t>
      </w:r>
    </w:p>
    <w:p w:rsidR="00CF2EEA" w:rsidRDefault="00CF2EEA" w:rsidP="00CF2EEA">
      <w:pPr>
        <w:spacing w:before="0" w:beforeAutospacing="0" w:after="0" w:afterAutospacing="0"/>
        <w:jc w:val="left"/>
        <w:rPr>
          <w:rFonts w:ascii="Cambria" w:hAnsi="Cambria"/>
          <w:b/>
          <w:lang w:val="ro-RO"/>
        </w:rPr>
      </w:pPr>
      <w:r>
        <w:rPr>
          <w:rFonts w:ascii="Cambria" w:hAnsi="Cambria"/>
          <w:b/>
          <w:lang w:val="ro-RO"/>
        </w:rPr>
        <w:t xml:space="preserve">07:30 – 08:30 </w:t>
      </w:r>
      <w:r>
        <w:rPr>
          <w:rFonts w:ascii="Cambria" w:hAnsi="Cambria"/>
          <w:b/>
          <w:lang w:val="ro-RO"/>
        </w:rPr>
        <w:tab/>
      </w:r>
      <w:r>
        <w:rPr>
          <w:rFonts w:ascii="Cambria" w:hAnsi="Cambria"/>
          <w:b/>
          <w:lang w:val="ro-RO"/>
        </w:rPr>
        <w:tab/>
      </w:r>
      <w:r w:rsidRPr="00E3517B">
        <w:rPr>
          <w:rFonts w:ascii="Cambria" w:hAnsi="Cambria"/>
          <w:lang w:val="ro-RO"/>
        </w:rPr>
        <w:t>Mic dejun</w:t>
      </w:r>
      <w:r>
        <w:rPr>
          <w:rFonts w:ascii="Cambria" w:hAnsi="Cambria"/>
          <w:lang w:val="ro-RO"/>
        </w:rPr>
        <w:t>/ Breakfast</w:t>
      </w:r>
    </w:p>
    <w:p w:rsidR="00CF2EEA" w:rsidRDefault="00CF2EEA" w:rsidP="00BC560F">
      <w:pPr>
        <w:ind w:left="2160" w:hanging="2160"/>
        <w:contextualSpacing/>
        <w:jc w:val="both"/>
        <w:rPr>
          <w:rFonts w:ascii="Cambria" w:hAnsi="Cambria"/>
          <w:b/>
          <w:lang w:val="ro-RO"/>
        </w:rPr>
      </w:pPr>
    </w:p>
    <w:p w:rsidR="0092101D" w:rsidRPr="00662728" w:rsidRDefault="0092101D" w:rsidP="00BC560F">
      <w:pPr>
        <w:ind w:left="2160" w:hanging="2160"/>
        <w:contextualSpacing/>
        <w:jc w:val="both"/>
        <w:rPr>
          <w:rFonts w:ascii="Cambria" w:hAnsi="Cambria"/>
          <w:i/>
          <w:lang w:val="ro-RO"/>
        </w:rPr>
      </w:pPr>
      <w:r w:rsidRPr="00662728">
        <w:rPr>
          <w:rFonts w:ascii="Cambria" w:hAnsi="Cambria"/>
          <w:b/>
          <w:lang w:val="ro-RO"/>
        </w:rPr>
        <w:t xml:space="preserve">9:00 – 10:15 </w:t>
      </w:r>
      <w:r w:rsidR="00662728">
        <w:rPr>
          <w:rFonts w:ascii="Cambria" w:hAnsi="Cambria"/>
          <w:b/>
          <w:lang w:val="ro-RO"/>
        </w:rPr>
        <w:tab/>
      </w:r>
      <w:r w:rsidRPr="00662728">
        <w:rPr>
          <w:rFonts w:ascii="Cambria" w:hAnsi="Cambria"/>
          <w:b/>
          <w:i/>
          <w:lang w:val="ro-RO"/>
        </w:rPr>
        <w:t>Cooperarea dintre Comisia Europeană, autoritățile naționale de concurență și instanțe în aplicarea articolelor 101-102 din TFUE</w:t>
      </w:r>
      <w:r w:rsidRPr="00662728">
        <w:rPr>
          <w:rFonts w:ascii="Cambria" w:hAnsi="Cambria"/>
          <w:lang w:val="ro-RO"/>
        </w:rPr>
        <w:t xml:space="preserve">/ </w:t>
      </w:r>
      <w:r w:rsidRPr="00662728">
        <w:rPr>
          <w:rFonts w:ascii="Cambria" w:hAnsi="Cambria"/>
          <w:i/>
          <w:lang w:val="ro-RO"/>
        </w:rPr>
        <w:t>Co-operation between the European Commission, national competition authorities and courts in the application of articles 101-102 TFEU</w:t>
      </w:r>
    </w:p>
    <w:p w:rsidR="0092101D" w:rsidRPr="00662728" w:rsidRDefault="0092101D" w:rsidP="00BC560F">
      <w:pPr>
        <w:ind w:left="2160"/>
        <w:contextualSpacing/>
        <w:jc w:val="both"/>
        <w:rPr>
          <w:rFonts w:ascii="Cambria" w:hAnsi="Cambria"/>
          <w:lang w:val="ro-RO"/>
        </w:rPr>
      </w:pPr>
      <w:r w:rsidRPr="00662728">
        <w:rPr>
          <w:rFonts w:ascii="Cambria" w:hAnsi="Cambria"/>
          <w:b/>
          <w:lang w:val="ro-RO"/>
        </w:rPr>
        <w:t>Gianluca SEPE</w:t>
      </w:r>
      <w:r w:rsidRPr="00662728">
        <w:rPr>
          <w:rFonts w:ascii="Cambria" w:hAnsi="Cambria"/>
          <w:lang w:val="ro-RO"/>
        </w:rPr>
        <w:t xml:space="preserve"> – Director de department – Legislația Europeană, Departamentul pentru Afaceri Europene, Autoritatea pentru Concurență din Italia/ Head of sector - EU Legislation, European Affairs Unit, Italian Competition Authority </w:t>
      </w:r>
    </w:p>
    <w:p w:rsidR="0092101D" w:rsidRPr="00662728" w:rsidRDefault="0092101D" w:rsidP="0092101D">
      <w:pPr>
        <w:contextualSpacing/>
        <w:jc w:val="left"/>
        <w:rPr>
          <w:rFonts w:ascii="Cambria" w:hAnsi="Cambria"/>
          <w:lang w:val="ro-RO"/>
        </w:rPr>
      </w:pPr>
    </w:p>
    <w:p w:rsidR="0092101D" w:rsidRPr="00662728" w:rsidRDefault="0092101D" w:rsidP="00BC560F">
      <w:pPr>
        <w:ind w:left="2160" w:hanging="2160"/>
        <w:contextualSpacing/>
        <w:jc w:val="both"/>
        <w:rPr>
          <w:rFonts w:ascii="Cambria" w:hAnsi="Cambria"/>
          <w:b/>
          <w:i/>
          <w:lang w:val="ro-RO"/>
        </w:rPr>
      </w:pPr>
      <w:r w:rsidRPr="00662728">
        <w:rPr>
          <w:rFonts w:ascii="Cambria" w:hAnsi="Cambria"/>
          <w:b/>
          <w:lang w:val="ro-RO"/>
        </w:rPr>
        <w:t>10:15 – 11:30</w:t>
      </w:r>
      <w:r w:rsidRPr="00662728">
        <w:rPr>
          <w:rFonts w:ascii="Cambria" w:hAnsi="Cambria"/>
          <w:lang w:val="ro-RO"/>
        </w:rPr>
        <w:tab/>
      </w:r>
      <w:r w:rsidR="006B7185" w:rsidRPr="00BC560F">
        <w:rPr>
          <w:rFonts w:ascii="Cambria" w:hAnsi="Cambria"/>
          <w:b/>
          <w:i/>
          <w:lang w:val="ro-RO"/>
        </w:rPr>
        <w:t>Controlul de legalitate a actelor adoptate de Consiliul Concuren</w:t>
      </w:r>
      <w:r w:rsidR="00F412EA" w:rsidRPr="00BC560F">
        <w:rPr>
          <w:rFonts w:ascii="Cambria" w:hAnsi="Cambria"/>
          <w:b/>
          <w:i/>
          <w:lang w:val="ro-RO"/>
        </w:rPr>
        <w:t>ț</w:t>
      </w:r>
      <w:r w:rsidR="006B7185" w:rsidRPr="00BC560F">
        <w:rPr>
          <w:rFonts w:ascii="Cambria" w:hAnsi="Cambria"/>
          <w:b/>
          <w:i/>
          <w:lang w:val="ro-RO"/>
        </w:rPr>
        <w:t>ei pe parcursul investiga</w:t>
      </w:r>
      <w:r w:rsidR="00F412EA" w:rsidRPr="00BC560F">
        <w:rPr>
          <w:rFonts w:ascii="Cambria" w:hAnsi="Cambria"/>
          <w:b/>
          <w:i/>
          <w:lang w:val="ro-RO"/>
        </w:rPr>
        <w:t>țiilor care vizează încălcarea art. 5 ș</w:t>
      </w:r>
      <w:r w:rsidR="006B7185" w:rsidRPr="00BC560F">
        <w:rPr>
          <w:rFonts w:ascii="Cambria" w:hAnsi="Cambria"/>
          <w:b/>
          <w:i/>
          <w:lang w:val="ro-RO"/>
        </w:rPr>
        <w:t xml:space="preserve">i </w:t>
      </w:r>
      <w:r w:rsidR="00431826" w:rsidRPr="00BC560F">
        <w:rPr>
          <w:rFonts w:ascii="Cambria" w:hAnsi="Cambria"/>
          <w:b/>
          <w:i/>
          <w:lang w:val="ro-RO"/>
        </w:rPr>
        <w:t xml:space="preserve">art. 6 din Legea concurenței </w:t>
      </w:r>
      <w:r w:rsidR="00F412EA" w:rsidRPr="00BC560F">
        <w:rPr>
          <w:rFonts w:ascii="Cambria" w:hAnsi="Cambria"/>
          <w:b/>
          <w:i/>
          <w:lang w:val="ro-RO"/>
        </w:rPr>
        <w:t>și, respectiv, a art. 101 ș</w:t>
      </w:r>
      <w:r w:rsidR="006B7185" w:rsidRPr="00BC560F">
        <w:rPr>
          <w:rFonts w:ascii="Cambria" w:hAnsi="Cambria"/>
          <w:b/>
          <w:i/>
          <w:lang w:val="ro-RO"/>
        </w:rPr>
        <w:t>i art. 102 TFUE</w:t>
      </w:r>
      <w:r w:rsidR="006B7185" w:rsidRPr="00662728">
        <w:rPr>
          <w:rFonts w:ascii="Cambria" w:hAnsi="Cambria"/>
          <w:i/>
          <w:lang w:val="ro-RO"/>
        </w:rPr>
        <w:t>/ Legality review of the decisions taken by the Competition Council during the investigations on breaching of articles 5 and 6 of the Competition Law, and respectively, of articles 101 and 102 of the TF</w:t>
      </w:r>
      <w:r w:rsidR="00F412EA" w:rsidRPr="00662728">
        <w:rPr>
          <w:rFonts w:ascii="Cambria" w:hAnsi="Cambria"/>
          <w:i/>
          <w:lang w:val="ro-RO"/>
        </w:rPr>
        <w:t>EU</w:t>
      </w:r>
    </w:p>
    <w:p w:rsidR="006B7185" w:rsidRPr="00662728" w:rsidRDefault="006B7185" w:rsidP="00BC560F">
      <w:pPr>
        <w:ind w:left="2160"/>
        <w:contextualSpacing/>
        <w:jc w:val="both"/>
        <w:rPr>
          <w:rFonts w:ascii="Cambria" w:hAnsi="Cambria"/>
          <w:lang w:val="ro-RO"/>
        </w:rPr>
      </w:pPr>
      <w:r w:rsidRPr="00662728">
        <w:rPr>
          <w:rFonts w:ascii="Cambria" w:hAnsi="Cambria"/>
          <w:b/>
          <w:lang w:val="ro-RO"/>
        </w:rPr>
        <w:t xml:space="preserve">Andrei PUFULESCU – </w:t>
      </w:r>
      <w:r w:rsidRPr="00662728">
        <w:rPr>
          <w:rFonts w:ascii="Cambria" w:hAnsi="Cambria"/>
          <w:lang w:val="ro-RO"/>
        </w:rPr>
        <w:t xml:space="preserve">Director adjunct, Directia Juridic-Contencios, Consiliul Concurenței/ Deputy Director, Competition Council’s Legal Directorate </w:t>
      </w:r>
    </w:p>
    <w:p w:rsidR="006B7185" w:rsidRPr="00662728" w:rsidRDefault="006B7185" w:rsidP="0092101D">
      <w:pPr>
        <w:contextualSpacing/>
        <w:jc w:val="left"/>
        <w:rPr>
          <w:rFonts w:ascii="Cambria" w:hAnsi="Cambria"/>
          <w:lang w:val="ro-RO"/>
        </w:rPr>
      </w:pPr>
    </w:p>
    <w:p w:rsidR="008A7FC2" w:rsidRDefault="008A7FC2" w:rsidP="0092101D">
      <w:pPr>
        <w:jc w:val="left"/>
        <w:rPr>
          <w:rFonts w:ascii="Cambria" w:hAnsi="Cambria"/>
          <w:b/>
          <w:lang w:val="ro-RO"/>
        </w:rPr>
      </w:pPr>
    </w:p>
    <w:p w:rsidR="008A7FC2" w:rsidRDefault="008A7FC2" w:rsidP="0092101D">
      <w:pPr>
        <w:jc w:val="left"/>
        <w:rPr>
          <w:rFonts w:ascii="Cambria" w:hAnsi="Cambria"/>
          <w:b/>
          <w:lang w:val="ro-RO"/>
        </w:rPr>
      </w:pPr>
    </w:p>
    <w:p w:rsidR="00CF2EEA" w:rsidRPr="00556425" w:rsidRDefault="0092101D" w:rsidP="00556425">
      <w:pPr>
        <w:jc w:val="left"/>
        <w:rPr>
          <w:rFonts w:ascii="Cambria" w:hAnsi="Cambria"/>
          <w:lang w:val="ro-RO"/>
        </w:rPr>
      </w:pPr>
      <w:r w:rsidRPr="00662728">
        <w:rPr>
          <w:rFonts w:ascii="Cambria" w:hAnsi="Cambria"/>
          <w:b/>
          <w:lang w:val="ro-RO"/>
        </w:rPr>
        <w:lastRenderedPageBreak/>
        <w:t>11:30 – 11:45</w:t>
      </w:r>
      <w:r w:rsidRPr="00662728">
        <w:rPr>
          <w:rFonts w:ascii="Cambria" w:hAnsi="Cambria"/>
          <w:lang w:val="ro-RO"/>
        </w:rPr>
        <w:tab/>
      </w:r>
      <w:r w:rsidR="00662728">
        <w:rPr>
          <w:rFonts w:ascii="Cambria" w:hAnsi="Cambria"/>
          <w:lang w:val="ro-RO"/>
        </w:rPr>
        <w:tab/>
      </w:r>
      <w:r w:rsidRPr="00662728">
        <w:rPr>
          <w:rFonts w:ascii="Cambria" w:hAnsi="Cambria"/>
          <w:lang w:val="ro-RO"/>
        </w:rPr>
        <w:t xml:space="preserve">Pauză de cafea/ </w:t>
      </w:r>
      <w:proofErr w:type="spellStart"/>
      <w:r w:rsidRPr="00662728">
        <w:rPr>
          <w:rFonts w:ascii="Cambria" w:hAnsi="Cambria"/>
          <w:lang w:val="ro-RO"/>
        </w:rPr>
        <w:t>Coffee</w:t>
      </w:r>
      <w:proofErr w:type="spellEnd"/>
      <w:r w:rsidRPr="00662728">
        <w:rPr>
          <w:rFonts w:ascii="Cambria" w:hAnsi="Cambria"/>
          <w:lang w:val="ro-RO"/>
        </w:rPr>
        <w:t xml:space="preserve"> Break</w:t>
      </w:r>
    </w:p>
    <w:p w:rsidR="00CF2EEA" w:rsidRDefault="00CF2EEA" w:rsidP="00BC560F">
      <w:pPr>
        <w:ind w:left="2160" w:hanging="2160"/>
        <w:contextualSpacing/>
        <w:jc w:val="both"/>
        <w:rPr>
          <w:rFonts w:ascii="Cambria" w:hAnsi="Cambria"/>
          <w:b/>
          <w:lang w:val="ro-RO"/>
        </w:rPr>
      </w:pPr>
    </w:p>
    <w:p w:rsidR="0092101D" w:rsidRPr="00662728" w:rsidRDefault="0092101D" w:rsidP="00BC560F">
      <w:pPr>
        <w:ind w:left="2160" w:hanging="2160"/>
        <w:contextualSpacing/>
        <w:jc w:val="both"/>
        <w:rPr>
          <w:rFonts w:ascii="Cambria" w:hAnsi="Cambria"/>
          <w:b/>
          <w:lang w:val="ro-RO"/>
        </w:rPr>
      </w:pPr>
      <w:r w:rsidRPr="00662728">
        <w:rPr>
          <w:rFonts w:ascii="Cambria" w:hAnsi="Cambria"/>
          <w:b/>
          <w:lang w:val="ro-RO"/>
        </w:rPr>
        <w:t>11:45 – 13:00</w:t>
      </w:r>
      <w:r w:rsidRPr="00662728">
        <w:rPr>
          <w:rFonts w:ascii="Cambria" w:hAnsi="Cambria"/>
          <w:lang w:val="ro-RO"/>
        </w:rPr>
        <w:tab/>
      </w:r>
      <w:r w:rsidR="002E1A35" w:rsidRPr="00BC560F">
        <w:rPr>
          <w:rFonts w:ascii="Cambria" w:hAnsi="Cambria"/>
          <w:b/>
          <w:i/>
          <w:lang w:val="ro-RO"/>
        </w:rPr>
        <w:t>Comportamente anticoncurențiale și acțiuni în despăgubire</w:t>
      </w:r>
      <w:r w:rsidR="002E1A35" w:rsidRPr="00662728">
        <w:rPr>
          <w:rFonts w:ascii="Cambria" w:hAnsi="Cambria"/>
          <w:i/>
          <w:lang w:val="ro-RO"/>
        </w:rPr>
        <w:t>/ Anti-competitive practices and damages actions</w:t>
      </w:r>
    </w:p>
    <w:p w:rsidR="0092101D" w:rsidRDefault="0092101D" w:rsidP="00BC560F">
      <w:pPr>
        <w:ind w:left="1440" w:firstLine="720"/>
        <w:contextualSpacing/>
        <w:jc w:val="both"/>
        <w:rPr>
          <w:rFonts w:ascii="Cambria" w:hAnsi="Cambria"/>
          <w:lang w:val="ro-RO"/>
        </w:rPr>
      </w:pPr>
      <w:r w:rsidRPr="00662728">
        <w:rPr>
          <w:rFonts w:ascii="Cambria" w:hAnsi="Cambria"/>
          <w:b/>
          <w:lang w:val="ro-RO"/>
        </w:rPr>
        <w:t xml:space="preserve">Adrian STER – </w:t>
      </w:r>
      <w:r w:rsidRPr="00662728">
        <w:rPr>
          <w:rFonts w:ascii="Cambria" w:hAnsi="Cambria"/>
          <w:lang w:val="ro-RO"/>
        </w:rPr>
        <w:t>Partner, Wolf Theiss Romania</w:t>
      </w:r>
    </w:p>
    <w:p w:rsidR="00E3517B" w:rsidRPr="00662728" w:rsidRDefault="00E3517B" w:rsidP="00BC560F">
      <w:pPr>
        <w:ind w:left="1440" w:firstLine="720"/>
        <w:contextualSpacing/>
        <w:jc w:val="both"/>
        <w:rPr>
          <w:rFonts w:ascii="Cambria" w:hAnsi="Cambria"/>
          <w:b/>
          <w:lang w:val="ro-RO"/>
        </w:rPr>
      </w:pPr>
    </w:p>
    <w:p w:rsidR="0092101D" w:rsidRPr="00662728" w:rsidRDefault="0092101D" w:rsidP="0092101D">
      <w:pPr>
        <w:contextualSpacing/>
        <w:jc w:val="left"/>
        <w:rPr>
          <w:rFonts w:ascii="Cambria" w:hAnsi="Cambria"/>
          <w:lang w:val="ro-RO"/>
        </w:rPr>
      </w:pPr>
    </w:p>
    <w:p w:rsidR="0092101D" w:rsidRPr="00662728" w:rsidRDefault="0092101D" w:rsidP="0092101D">
      <w:pPr>
        <w:jc w:val="left"/>
        <w:rPr>
          <w:rFonts w:ascii="Cambria" w:hAnsi="Cambria"/>
          <w:lang w:val="ro-RO"/>
        </w:rPr>
      </w:pPr>
      <w:r w:rsidRPr="00662728">
        <w:rPr>
          <w:rFonts w:ascii="Cambria" w:hAnsi="Cambria"/>
          <w:b/>
          <w:lang w:val="ro-RO"/>
        </w:rPr>
        <w:t>13:00 – 14:00</w:t>
      </w:r>
      <w:r w:rsidRPr="00662728">
        <w:rPr>
          <w:rFonts w:ascii="Cambria" w:hAnsi="Cambria"/>
          <w:lang w:val="ro-RO"/>
        </w:rPr>
        <w:tab/>
      </w:r>
      <w:r w:rsidR="00662728">
        <w:rPr>
          <w:rFonts w:ascii="Cambria" w:hAnsi="Cambria"/>
          <w:lang w:val="ro-RO"/>
        </w:rPr>
        <w:tab/>
      </w:r>
      <w:r w:rsidRPr="00662728">
        <w:rPr>
          <w:rFonts w:ascii="Cambria" w:hAnsi="Cambria"/>
          <w:lang w:val="ro-RO"/>
        </w:rPr>
        <w:t>Prânz/ Lunch</w:t>
      </w:r>
    </w:p>
    <w:p w:rsidR="0092101D" w:rsidRPr="00662728" w:rsidRDefault="0092101D" w:rsidP="00BC560F">
      <w:pPr>
        <w:ind w:left="2160" w:hanging="2160"/>
        <w:contextualSpacing/>
        <w:jc w:val="both"/>
        <w:rPr>
          <w:rFonts w:ascii="Cambria" w:hAnsi="Cambria"/>
          <w:b/>
          <w:lang w:val="ro-RO"/>
        </w:rPr>
      </w:pPr>
      <w:r w:rsidRPr="00662728">
        <w:rPr>
          <w:rFonts w:ascii="Cambria" w:hAnsi="Cambria"/>
          <w:b/>
          <w:lang w:val="ro-RO"/>
        </w:rPr>
        <w:t xml:space="preserve">14:00 – 15:00 </w:t>
      </w:r>
      <w:r w:rsidR="00662728">
        <w:rPr>
          <w:rFonts w:ascii="Cambria" w:hAnsi="Cambria"/>
          <w:b/>
          <w:lang w:val="ro-RO"/>
        </w:rPr>
        <w:tab/>
      </w:r>
      <w:r w:rsidRPr="00BC560F">
        <w:rPr>
          <w:rFonts w:ascii="Cambria" w:hAnsi="Cambria"/>
          <w:b/>
          <w:i/>
          <w:lang w:val="ro-RO"/>
        </w:rPr>
        <w:t>Rolul  Direcției de Combatere a Infracțiunilor de Criminalitate Organizată și Terorism în investigarea infracțiunii de deturnare a licitațiilor publice</w:t>
      </w:r>
      <w:r w:rsidRPr="00662728">
        <w:rPr>
          <w:rFonts w:ascii="Cambria" w:hAnsi="Cambria"/>
          <w:i/>
          <w:lang w:val="ro-RO"/>
        </w:rPr>
        <w:t>/ Directorate for Investigating Organized Crime and Terrorism’s role in investigating the misappropriation of public tenders</w:t>
      </w:r>
    </w:p>
    <w:p w:rsidR="0092101D" w:rsidRPr="00662728" w:rsidRDefault="0092101D" w:rsidP="00BC560F">
      <w:pPr>
        <w:ind w:left="2160"/>
        <w:contextualSpacing/>
        <w:jc w:val="both"/>
        <w:rPr>
          <w:rFonts w:ascii="Cambria" w:hAnsi="Cambria"/>
          <w:b/>
          <w:lang w:val="ro-RO"/>
        </w:rPr>
      </w:pPr>
      <w:r w:rsidRPr="00662728">
        <w:rPr>
          <w:rFonts w:ascii="Cambria" w:hAnsi="Cambria"/>
          <w:b/>
          <w:lang w:val="ro-RO"/>
        </w:rPr>
        <w:t xml:space="preserve">Valentin TRIF </w:t>
      </w:r>
      <w:r w:rsidRPr="00662728">
        <w:rPr>
          <w:rFonts w:ascii="Cambria" w:hAnsi="Cambria"/>
          <w:lang w:val="ro-RO"/>
        </w:rPr>
        <w:t>– Procuror, Direcția de Investigare a Infracțiunilor de Criminalitate Organizată și Terorism/ Prosecutor, Directorate for Investigating Organised Crime and Terrorism</w:t>
      </w:r>
      <w:r w:rsidRPr="00662728">
        <w:rPr>
          <w:rFonts w:ascii="Cambria" w:hAnsi="Cambria"/>
          <w:b/>
          <w:lang w:val="ro-RO"/>
        </w:rPr>
        <w:t xml:space="preserve"> </w:t>
      </w:r>
    </w:p>
    <w:p w:rsidR="0092101D" w:rsidRPr="00662728" w:rsidRDefault="0092101D" w:rsidP="0092101D">
      <w:pPr>
        <w:contextualSpacing/>
        <w:jc w:val="left"/>
        <w:rPr>
          <w:rFonts w:ascii="Cambria" w:hAnsi="Cambria"/>
          <w:b/>
          <w:lang w:val="ro-RO"/>
        </w:rPr>
      </w:pPr>
    </w:p>
    <w:p w:rsidR="0092101D" w:rsidRPr="00662728" w:rsidRDefault="0092101D" w:rsidP="0092101D">
      <w:pPr>
        <w:jc w:val="left"/>
        <w:rPr>
          <w:rFonts w:ascii="Cambria" w:hAnsi="Cambria"/>
          <w:lang w:val="ro-RO"/>
        </w:rPr>
      </w:pPr>
      <w:r w:rsidRPr="00662728">
        <w:rPr>
          <w:rFonts w:ascii="Cambria" w:hAnsi="Cambria"/>
          <w:b/>
          <w:lang w:val="ro-RO"/>
        </w:rPr>
        <w:t>15:00 – 15:15</w:t>
      </w:r>
      <w:r w:rsidRPr="00662728">
        <w:rPr>
          <w:rFonts w:ascii="Cambria" w:hAnsi="Cambria"/>
          <w:lang w:val="ro-RO"/>
        </w:rPr>
        <w:tab/>
      </w:r>
      <w:r w:rsidR="00662728">
        <w:rPr>
          <w:rFonts w:ascii="Cambria" w:hAnsi="Cambria"/>
          <w:lang w:val="ro-RO"/>
        </w:rPr>
        <w:tab/>
      </w:r>
      <w:r w:rsidRPr="00662728">
        <w:rPr>
          <w:rFonts w:ascii="Cambria" w:hAnsi="Cambria"/>
          <w:lang w:val="ro-RO"/>
        </w:rPr>
        <w:t>Pauză de cafea/ Coffee Break</w:t>
      </w:r>
    </w:p>
    <w:p w:rsidR="0092101D" w:rsidRPr="00662728" w:rsidRDefault="0092101D" w:rsidP="00BC560F">
      <w:pPr>
        <w:ind w:left="2160" w:hanging="2160"/>
        <w:contextualSpacing/>
        <w:jc w:val="both"/>
        <w:rPr>
          <w:rFonts w:ascii="Cambria" w:hAnsi="Cambria"/>
          <w:b/>
          <w:lang w:val="ro-RO"/>
        </w:rPr>
      </w:pPr>
      <w:r w:rsidRPr="00662728">
        <w:rPr>
          <w:rFonts w:ascii="Cambria" w:hAnsi="Cambria"/>
          <w:b/>
          <w:lang w:val="ro-RO"/>
        </w:rPr>
        <w:t>15:15 – 16:30</w:t>
      </w:r>
      <w:r w:rsidRPr="00662728">
        <w:rPr>
          <w:rFonts w:ascii="Cambria" w:hAnsi="Cambria"/>
          <w:lang w:val="ro-RO"/>
        </w:rPr>
        <w:t xml:space="preserve"> </w:t>
      </w:r>
      <w:r w:rsidR="00662728">
        <w:rPr>
          <w:rFonts w:ascii="Cambria" w:hAnsi="Cambria"/>
          <w:lang w:val="ro-RO"/>
        </w:rPr>
        <w:tab/>
      </w:r>
      <w:r w:rsidRPr="00BC560F">
        <w:rPr>
          <w:rFonts w:ascii="Cambria" w:hAnsi="Cambria"/>
          <w:b/>
          <w:i/>
          <w:lang w:val="ro-RO"/>
        </w:rPr>
        <w:t>Analiza judiciară în cazurile legate de dreptul concurenței. Probleme la nivel european și național</w:t>
      </w:r>
      <w:r w:rsidRPr="00662728">
        <w:rPr>
          <w:rFonts w:ascii="Cambria" w:hAnsi="Cambria"/>
          <w:i/>
          <w:lang w:val="ro-RO"/>
        </w:rPr>
        <w:t xml:space="preserve">/ The judiciary review in competition law cases. Problems at </w:t>
      </w:r>
      <w:r w:rsidR="00F412EA" w:rsidRPr="00662728">
        <w:rPr>
          <w:rFonts w:ascii="Cambria" w:hAnsi="Cambria"/>
          <w:i/>
          <w:lang w:val="ro-RO"/>
        </w:rPr>
        <w:t>E</w:t>
      </w:r>
      <w:r w:rsidRPr="00662728">
        <w:rPr>
          <w:rFonts w:ascii="Cambria" w:hAnsi="Cambria"/>
          <w:i/>
          <w:lang w:val="ro-RO"/>
        </w:rPr>
        <w:t>uropean and national level</w:t>
      </w:r>
    </w:p>
    <w:p w:rsidR="00D0007B" w:rsidRPr="00662728" w:rsidRDefault="0092101D" w:rsidP="00BC560F">
      <w:pPr>
        <w:ind w:left="2160"/>
        <w:contextualSpacing/>
        <w:jc w:val="both"/>
        <w:rPr>
          <w:rFonts w:ascii="Cambria" w:hAnsi="Cambria"/>
          <w:color w:val="1F4E79" w:themeColor="accent1" w:themeShade="80"/>
          <w:lang w:val="ro-RO"/>
        </w:rPr>
      </w:pPr>
      <w:r w:rsidRPr="00662728">
        <w:rPr>
          <w:rFonts w:ascii="Cambria" w:hAnsi="Cambria"/>
          <w:b/>
          <w:lang w:val="ro-RO"/>
        </w:rPr>
        <w:t>Santiago SOLDEVILA –</w:t>
      </w:r>
      <w:r w:rsidRPr="00662728">
        <w:rPr>
          <w:rFonts w:ascii="Cambria" w:hAnsi="Cambria"/>
          <w:lang w:val="ro-RO"/>
        </w:rPr>
        <w:t xml:space="preserve"> Judecător, Secția Contencios-Administrativ, Înalta Curte Națională din Spania</w:t>
      </w:r>
      <w:r w:rsidRPr="00662728">
        <w:rPr>
          <w:rFonts w:ascii="Cambria" w:hAnsi="Cambria"/>
          <w:b/>
          <w:lang w:val="ro-RO"/>
        </w:rPr>
        <w:t xml:space="preserve">/ </w:t>
      </w:r>
      <w:r w:rsidRPr="00662728">
        <w:rPr>
          <w:rFonts w:ascii="Cambria" w:hAnsi="Cambria"/>
          <w:lang w:val="ro-RO"/>
        </w:rPr>
        <w:t>Judge, Contenious-Administrative Division of the Spanish National High Court</w:t>
      </w:r>
      <w:r w:rsidRPr="00662728">
        <w:rPr>
          <w:rFonts w:ascii="Cambria" w:hAnsi="Cambria"/>
          <w:color w:val="1F4E79" w:themeColor="accent1" w:themeShade="80"/>
          <w:lang w:val="ro-RO"/>
        </w:rPr>
        <w:t xml:space="preserve"> </w:t>
      </w:r>
    </w:p>
    <w:p w:rsidR="00093DF6" w:rsidRPr="00662728" w:rsidRDefault="00093DF6" w:rsidP="006B7185">
      <w:pPr>
        <w:contextualSpacing/>
        <w:jc w:val="left"/>
        <w:rPr>
          <w:rFonts w:ascii="Cambria" w:hAnsi="Cambria"/>
          <w:color w:val="1F4E79" w:themeColor="accent1" w:themeShade="80"/>
          <w:lang w:val="ro-RO"/>
        </w:rPr>
      </w:pPr>
    </w:p>
    <w:p w:rsidR="00BC560F" w:rsidRDefault="00BC560F" w:rsidP="00093DF6">
      <w:pPr>
        <w:spacing w:before="0" w:beforeAutospacing="0" w:after="0" w:afterAutospacing="0"/>
        <w:jc w:val="left"/>
        <w:rPr>
          <w:rFonts w:ascii="Cambria" w:hAnsi="Cambria"/>
          <w:b/>
          <w:lang w:val="ro-RO"/>
        </w:rPr>
      </w:pPr>
      <w:bookmarkStart w:id="0" w:name="_GoBack"/>
      <w:bookmarkEnd w:id="0"/>
    </w:p>
    <w:p w:rsidR="00093DF6" w:rsidRPr="00662728" w:rsidRDefault="00093DF6" w:rsidP="00093DF6">
      <w:pPr>
        <w:spacing w:before="0" w:beforeAutospacing="0" w:after="0" w:afterAutospacing="0"/>
        <w:jc w:val="left"/>
        <w:rPr>
          <w:rFonts w:ascii="Cambria" w:hAnsi="Cambria"/>
          <w:lang w:val="ro-RO"/>
        </w:rPr>
      </w:pPr>
      <w:r w:rsidRPr="00662728">
        <w:rPr>
          <w:rFonts w:ascii="Cambria" w:hAnsi="Cambria"/>
          <w:b/>
          <w:lang w:val="ro-RO"/>
        </w:rPr>
        <w:t>Organizatori/Organizers:</w:t>
      </w:r>
      <w:r w:rsidRPr="00662728">
        <w:rPr>
          <w:rFonts w:ascii="Cambria" w:hAnsi="Cambria"/>
          <w:lang w:val="ro-RO"/>
        </w:rPr>
        <w:t xml:space="preserve"> Freedom House România </w:t>
      </w:r>
    </w:p>
    <w:p w:rsidR="00093DF6" w:rsidRPr="00662728" w:rsidRDefault="00093DF6" w:rsidP="00093DF6">
      <w:pPr>
        <w:spacing w:before="0" w:beforeAutospacing="0" w:after="0" w:afterAutospacing="0"/>
        <w:jc w:val="left"/>
        <w:rPr>
          <w:rFonts w:ascii="Cambria" w:hAnsi="Cambria"/>
          <w:lang w:val="ro-RO"/>
        </w:rPr>
      </w:pPr>
      <w:r w:rsidRPr="00662728">
        <w:rPr>
          <w:rFonts w:ascii="Cambria" w:hAnsi="Cambria"/>
          <w:b/>
          <w:lang w:val="ro-RO"/>
        </w:rPr>
        <w:t>Parteneri/Partners:</w:t>
      </w:r>
      <w:r w:rsidRPr="00662728">
        <w:rPr>
          <w:rFonts w:ascii="Cambria" w:hAnsi="Cambria"/>
          <w:lang w:val="ro-RO"/>
        </w:rPr>
        <w:t xml:space="preserve"> Institutul Național al Magistraturii, Consiliul Concurenţei/ National Institute of Magistracy, Romanian Competition Council</w:t>
      </w:r>
      <w:r w:rsidRPr="00662728">
        <w:rPr>
          <w:rFonts w:ascii="Cambria" w:hAnsi="Cambria"/>
          <w:lang w:val="ro-RO"/>
        </w:rPr>
        <w:tab/>
      </w:r>
    </w:p>
    <w:p w:rsidR="00093DF6" w:rsidRPr="00662728" w:rsidRDefault="00093DF6" w:rsidP="00093DF6">
      <w:pPr>
        <w:contextualSpacing/>
        <w:jc w:val="left"/>
        <w:rPr>
          <w:rFonts w:ascii="Cambria" w:hAnsi="Cambria"/>
          <w:lang w:val="ro-RO"/>
        </w:rPr>
      </w:pPr>
      <w:r w:rsidRPr="00662728">
        <w:rPr>
          <w:rFonts w:ascii="Cambria" w:hAnsi="Cambria"/>
          <w:b/>
          <w:lang w:val="ro-RO"/>
        </w:rPr>
        <w:t>Co-finanţare/Co-financed by:</w:t>
      </w:r>
      <w:r w:rsidRPr="00662728">
        <w:rPr>
          <w:rFonts w:ascii="Cambria" w:hAnsi="Cambria"/>
          <w:lang w:val="ro-RO"/>
        </w:rPr>
        <w:t xml:space="preserve"> European Commission, Competition DG</w:t>
      </w:r>
    </w:p>
    <w:p w:rsidR="00093DF6" w:rsidRPr="00662728" w:rsidRDefault="00093DF6" w:rsidP="00093DF6">
      <w:pPr>
        <w:contextualSpacing/>
        <w:jc w:val="left"/>
        <w:rPr>
          <w:rFonts w:ascii="Cambria" w:hAnsi="Cambria"/>
          <w:lang w:val="ro-RO"/>
        </w:rPr>
      </w:pPr>
    </w:p>
    <w:p w:rsidR="00093DF6" w:rsidRPr="00662728" w:rsidRDefault="00093DF6" w:rsidP="00093DF6">
      <w:pPr>
        <w:jc w:val="both"/>
        <w:rPr>
          <w:rFonts w:ascii="Cambria" w:hAnsi="Cambria"/>
          <w:lang w:val="ro-RO"/>
        </w:rPr>
      </w:pPr>
    </w:p>
    <w:p w:rsidR="00093DF6" w:rsidRPr="00662728" w:rsidRDefault="00093DF6" w:rsidP="00093DF6">
      <w:pPr>
        <w:contextualSpacing/>
        <w:jc w:val="left"/>
        <w:rPr>
          <w:rFonts w:ascii="Cambria" w:hAnsi="Cambria"/>
          <w:lang w:val="ro-RO"/>
        </w:rPr>
      </w:pPr>
      <w:r w:rsidRPr="00662728">
        <w:rPr>
          <w:rFonts w:ascii="Cambria" w:hAnsi="Cambria"/>
          <w:noProof/>
        </w:rPr>
        <w:drawing>
          <wp:anchor distT="0" distB="0" distL="114300" distR="114300" simplePos="0" relativeHeight="251655168" behindDoc="0" locked="0" layoutInCell="1" allowOverlap="1" wp14:anchorId="468AD9D7" wp14:editId="57D3DAE1">
            <wp:simplePos x="0" y="0"/>
            <wp:positionH relativeFrom="column">
              <wp:posOffset>-52070</wp:posOffset>
            </wp:positionH>
            <wp:positionV relativeFrom="paragraph">
              <wp:posOffset>153670</wp:posOffset>
            </wp:positionV>
            <wp:extent cx="1181100" cy="360045"/>
            <wp:effectExtent l="0" t="0" r="0" b="1905"/>
            <wp:wrapNone/>
            <wp:docPr id="5" name="Picture 5" descr="find_us_faceboo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d_us_facebook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DF6" w:rsidRPr="00662728" w:rsidRDefault="00093DF6" w:rsidP="00093DF6">
      <w:pPr>
        <w:spacing w:line="216" w:lineRule="auto"/>
        <w:jc w:val="left"/>
        <w:rPr>
          <w:rFonts w:ascii="Cambria" w:hAnsi="Cambria"/>
          <w:color w:val="1F4E79" w:themeColor="accent1" w:themeShade="80"/>
          <w:u w:val="single"/>
          <w:lang w:val="ro-RO"/>
        </w:rPr>
      </w:pPr>
      <w:r w:rsidRPr="00662728">
        <w:rPr>
          <w:rFonts w:ascii="Cambria" w:hAnsi="Cambria"/>
          <w:lang w:val="ro-RO"/>
        </w:rPr>
        <w:tab/>
      </w:r>
      <w:r w:rsidRPr="00662728">
        <w:rPr>
          <w:rFonts w:ascii="Cambria" w:hAnsi="Cambria"/>
          <w:lang w:val="ro-RO"/>
        </w:rPr>
        <w:tab/>
        <w:t xml:space="preserve">                </w:t>
      </w:r>
      <w:hyperlink r:id="rId8" w:history="1">
        <w:r w:rsidRPr="00662728">
          <w:rPr>
            <w:rStyle w:val="Hyperlink"/>
            <w:rFonts w:ascii="Cambria" w:hAnsi="Cambria"/>
            <w:color w:val="1F4E79" w:themeColor="accent1" w:themeShade="80"/>
            <w:lang w:val="ro-RO"/>
          </w:rPr>
          <w:t>www.freedomhouse.ro</w:t>
        </w:r>
      </w:hyperlink>
      <w:r w:rsidRPr="00662728">
        <w:rPr>
          <w:rFonts w:ascii="Cambria" w:hAnsi="Cambria"/>
          <w:color w:val="1F4E79" w:themeColor="accent1" w:themeShade="80"/>
          <w:u w:val="single"/>
          <w:lang w:val="ro-RO"/>
        </w:rPr>
        <w:t xml:space="preserve"> </w:t>
      </w:r>
    </w:p>
    <w:p w:rsidR="00093DF6" w:rsidRPr="00662728" w:rsidRDefault="00093DF6" w:rsidP="00093DF6">
      <w:pPr>
        <w:tabs>
          <w:tab w:val="left" w:pos="1860"/>
          <w:tab w:val="center" w:pos="4513"/>
        </w:tabs>
        <w:spacing w:line="216" w:lineRule="auto"/>
        <w:jc w:val="left"/>
        <w:rPr>
          <w:rFonts w:ascii="Cambria" w:hAnsi="Cambria"/>
          <w:color w:val="1F4E79" w:themeColor="accent1" w:themeShade="80"/>
          <w:lang w:val="ro-RO"/>
        </w:rPr>
      </w:pPr>
      <w:r w:rsidRPr="00662728">
        <w:rPr>
          <w:rFonts w:ascii="Cambria" w:hAnsi="Cambria"/>
          <w:noProof/>
          <w:color w:val="1F4E79" w:themeColor="accent1" w:themeShade="80"/>
        </w:rPr>
        <w:drawing>
          <wp:anchor distT="0" distB="0" distL="114300" distR="114300" simplePos="0" relativeHeight="251664384" behindDoc="0" locked="0" layoutInCell="1" allowOverlap="1" wp14:anchorId="7580D868" wp14:editId="6AFAF27C">
            <wp:simplePos x="0" y="0"/>
            <wp:positionH relativeFrom="column">
              <wp:posOffset>0</wp:posOffset>
            </wp:positionH>
            <wp:positionV relativeFrom="paragraph">
              <wp:posOffset>151130</wp:posOffset>
            </wp:positionV>
            <wp:extent cx="1066800" cy="533400"/>
            <wp:effectExtent l="0" t="0" r="0" b="0"/>
            <wp:wrapNone/>
            <wp:docPr id="8" name="Picture 8" descr="IJ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JC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60F">
        <w:rPr>
          <w:rFonts w:ascii="Cambria" w:hAnsi="Cambria"/>
          <w:color w:val="1F4E79" w:themeColor="accent1" w:themeShade="80"/>
          <w:lang w:val="ro-RO"/>
        </w:rPr>
        <w:tab/>
        <w:t xml:space="preserve">       </w:t>
      </w:r>
      <w:r w:rsidRPr="00662728">
        <w:rPr>
          <w:rFonts w:ascii="Cambria" w:hAnsi="Cambria"/>
          <w:color w:val="1F4E79" w:themeColor="accent1" w:themeShade="80"/>
          <w:u w:val="single"/>
          <w:lang w:val="ro-RO"/>
        </w:rPr>
        <w:t>fb.com/FreedomHouseRO</w:t>
      </w:r>
      <w:r w:rsidRPr="00662728">
        <w:rPr>
          <w:rFonts w:ascii="Cambria" w:hAnsi="Cambria"/>
          <w:color w:val="1F4E79" w:themeColor="accent1" w:themeShade="80"/>
          <w:lang w:val="ro-RO"/>
        </w:rPr>
        <w:tab/>
      </w:r>
    </w:p>
    <w:p w:rsidR="00093DF6" w:rsidRPr="00662728" w:rsidRDefault="00BC560F" w:rsidP="00093DF6">
      <w:pPr>
        <w:contextualSpacing/>
        <w:jc w:val="left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   </w:t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  <w:t xml:space="preserve"> </w:t>
      </w:r>
      <w:hyperlink r:id="rId10" w:history="1">
        <w:r w:rsidR="00093DF6" w:rsidRPr="00662728">
          <w:rPr>
            <w:rStyle w:val="Hyperlink"/>
            <w:rFonts w:ascii="Cambria" w:hAnsi="Cambria"/>
            <w:color w:val="1F4E79" w:themeColor="accent1" w:themeShade="80"/>
            <w:lang w:val="ro-RO"/>
          </w:rPr>
          <w:t>http://www.justitiecurata.ro/</w:t>
        </w:r>
      </w:hyperlink>
    </w:p>
    <w:sectPr w:rsidR="00093DF6" w:rsidRPr="00662728" w:rsidSect="00651A83">
      <w:headerReference w:type="default" r:id="rId11"/>
      <w:footerReference w:type="default" r:id="rId12"/>
      <w:pgSz w:w="11906" w:h="16838" w:code="9"/>
      <w:pgMar w:top="1440" w:right="1440" w:bottom="1440" w:left="144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D3F" w:rsidRDefault="007D7D3F" w:rsidP="0092101D">
      <w:pPr>
        <w:spacing w:before="0" w:after="0"/>
      </w:pPr>
      <w:r>
        <w:separator/>
      </w:r>
    </w:p>
  </w:endnote>
  <w:endnote w:type="continuationSeparator" w:id="0">
    <w:p w:rsidR="007D7D3F" w:rsidRDefault="007D7D3F" w:rsidP="009210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01D" w:rsidRDefault="0092101D">
    <w:pPr>
      <w:pStyle w:val="Subsol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1075006</wp:posOffset>
          </wp:positionH>
          <wp:positionV relativeFrom="paragraph">
            <wp:posOffset>-38100</wp:posOffset>
          </wp:positionV>
          <wp:extent cx="3789045" cy="500380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90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101D" w:rsidRDefault="0092101D">
    <w:pPr>
      <w:pStyle w:val="Subsol"/>
    </w:pPr>
  </w:p>
  <w:p w:rsidR="0092101D" w:rsidRDefault="00B85574">
    <w:pPr>
      <w:pStyle w:val="Subsol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1" locked="0" layoutInCell="1" allowOverlap="1" wp14:anchorId="44951EBC" wp14:editId="27C8FBA6">
          <wp:simplePos x="0" y="0"/>
          <wp:positionH relativeFrom="column">
            <wp:posOffset>3072765</wp:posOffset>
          </wp:positionH>
          <wp:positionV relativeFrom="paragraph">
            <wp:posOffset>135890</wp:posOffset>
          </wp:positionV>
          <wp:extent cx="975360" cy="246380"/>
          <wp:effectExtent l="0" t="0" r="0" b="1270"/>
          <wp:wrapTight wrapText="bothSides">
            <wp:wrapPolygon edited="0">
              <wp:start x="0" y="0"/>
              <wp:lineTo x="0" y="20041"/>
              <wp:lineTo x="21094" y="20041"/>
              <wp:lineTo x="21094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T_LOGO_POS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24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3DF6" w:rsidRDefault="00B85574" w:rsidP="00093DF6">
    <w:pPr>
      <w:pStyle w:val="Subsol"/>
      <w:tabs>
        <w:tab w:val="clear" w:pos="4680"/>
        <w:tab w:val="clear" w:pos="9360"/>
        <w:tab w:val="left" w:pos="2268"/>
      </w:tabs>
    </w:pPr>
    <w:r>
      <w:rPr>
        <w:rFonts w:ascii="Times New Roman" w:hAnsi="Times New Roman" w:cs="Times New Roman"/>
      </w:rPr>
      <w:t xml:space="preserve">                                                                </w:t>
    </w:r>
    <w:r w:rsidR="0092101D" w:rsidRPr="0092101D">
      <w:rPr>
        <w:rFonts w:ascii="Times New Roman" w:hAnsi="Times New Roman" w:cs="Times New Roman"/>
      </w:rPr>
      <w:t xml:space="preserve">Cu </w:t>
    </w:r>
    <w:proofErr w:type="spellStart"/>
    <w:r w:rsidR="0092101D" w:rsidRPr="0092101D">
      <w:rPr>
        <w:rFonts w:ascii="Times New Roman" w:hAnsi="Times New Roman" w:cs="Times New Roman"/>
      </w:rPr>
      <w:t>sprijinul</w:t>
    </w:r>
    <w:proofErr w:type="spellEnd"/>
    <w:r w:rsidR="0092101D" w:rsidRPr="0092101D">
      <w:rPr>
        <w:rFonts w:ascii="Times New Roman" w:hAnsi="Times New Roman" w:cs="Times New Roman"/>
      </w:rPr>
      <w:t xml:space="preserve">: </w:t>
    </w:r>
    <w:r w:rsidR="00662728">
      <w:rPr>
        <w:rFonts w:ascii="Times New Roman" w:hAnsi="Times New Roman" w:cs="Times New Roman"/>
      </w:rPr>
      <w:tab/>
    </w:r>
    <w:r w:rsidR="00093DF6"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D3F" w:rsidRDefault="007D7D3F" w:rsidP="0092101D">
      <w:pPr>
        <w:spacing w:before="0" w:after="0"/>
      </w:pPr>
      <w:r>
        <w:separator/>
      </w:r>
    </w:p>
  </w:footnote>
  <w:footnote w:type="continuationSeparator" w:id="0">
    <w:p w:rsidR="007D7D3F" w:rsidRDefault="007D7D3F" w:rsidP="0092101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01D" w:rsidRPr="0092101D" w:rsidRDefault="0092101D" w:rsidP="0092101D">
    <w:pPr>
      <w:pStyle w:val="Ante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990600</wp:posOffset>
          </wp:positionH>
          <wp:positionV relativeFrom="paragraph">
            <wp:posOffset>-266700</wp:posOffset>
          </wp:positionV>
          <wp:extent cx="3947160" cy="697865"/>
          <wp:effectExtent l="0" t="0" r="0" b="698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716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1D"/>
    <w:rsid w:val="00053E04"/>
    <w:rsid w:val="00093DF6"/>
    <w:rsid w:val="002E1A35"/>
    <w:rsid w:val="00327538"/>
    <w:rsid w:val="00343BA6"/>
    <w:rsid w:val="00431826"/>
    <w:rsid w:val="00440313"/>
    <w:rsid w:val="004F324D"/>
    <w:rsid w:val="00556425"/>
    <w:rsid w:val="00651A83"/>
    <w:rsid w:val="00662728"/>
    <w:rsid w:val="00666926"/>
    <w:rsid w:val="006B7185"/>
    <w:rsid w:val="0076028D"/>
    <w:rsid w:val="007D7D3F"/>
    <w:rsid w:val="007E4713"/>
    <w:rsid w:val="008A7FC2"/>
    <w:rsid w:val="0092101D"/>
    <w:rsid w:val="009A4EA6"/>
    <w:rsid w:val="00B85574"/>
    <w:rsid w:val="00BC560F"/>
    <w:rsid w:val="00CF2EEA"/>
    <w:rsid w:val="00D0007B"/>
    <w:rsid w:val="00E3517B"/>
    <w:rsid w:val="00F4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586E8A-CC9E-4A5D-A5D0-EEF2B4D3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01D"/>
    <w:pP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uiPriority w:val="9"/>
    <w:qFormat/>
    <w:rsid w:val="0092101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053E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92101D"/>
    <w:pPr>
      <w:tabs>
        <w:tab w:val="center" w:pos="4680"/>
        <w:tab w:val="right" w:pos="9360"/>
      </w:tabs>
      <w:spacing w:before="0" w:beforeAutospacing="0" w:after="0" w:afterAutospacing="0"/>
      <w:jc w:val="left"/>
    </w:pPr>
    <w:rPr>
      <w:rFonts w:asciiTheme="minorHAnsi" w:eastAsiaTheme="minorHAnsi" w:hAnsiTheme="minorHAnsi" w:cstheme="minorBidi"/>
    </w:rPr>
  </w:style>
  <w:style w:type="character" w:customStyle="1" w:styleId="AntetCaracter">
    <w:name w:val="Antet Caracter"/>
    <w:basedOn w:val="Fontdeparagrafimplicit"/>
    <w:link w:val="Antet"/>
    <w:uiPriority w:val="99"/>
    <w:rsid w:val="0092101D"/>
  </w:style>
  <w:style w:type="paragraph" w:styleId="Subsol">
    <w:name w:val="footer"/>
    <w:basedOn w:val="Normal"/>
    <w:link w:val="SubsolCaracter"/>
    <w:uiPriority w:val="99"/>
    <w:unhideWhenUsed/>
    <w:rsid w:val="0092101D"/>
    <w:pPr>
      <w:tabs>
        <w:tab w:val="center" w:pos="4680"/>
        <w:tab w:val="right" w:pos="9360"/>
      </w:tabs>
      <w:spacing w:before="0" w:beforeAutospacing="0" w:after="0" w:afterAutospacing="0"/>
      <w:jc w:val="left"/>
    </w:pPr>
    <w:rPr>
      <w:rFonts w:asciiTheme="minorHAnsi" w:eastAsiaTheme="minorHAnsi" w:hAnsiTheme="minorHAnsi" w:cstheme="minorBidi"/>
    </w:rPr>
  </w:style>
  <w:style w:type="character" w:customStyle="1" w:styleId="SubsolCaracter">
    <w:name w:val="Subsol Caracter"/>
    <w:basedOn w:val="Fontdeparagrafimplicit"/>
    <w:link w:val="Subsol"/>
    <w:uiPriority w:val="99"/>
    <w:rsid w:val="0092101D"/>
  </w:style>
  <w:style w:type="character" w:customStyle="1" w:styleId="Titlu1Caracter">
    <w:name w:val="Titlu 1 Caracter"/>
    <w:basedOn w:val="Fontdeparagrafimplicit"/>
    <w:link w:val="Titlu1"/>
    <w:uiPriority w:val="9"/>
    <w:rsid w:val="0092101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92101D"/>
    <w:rPr>
      <w:color w:val="0000FF"/>
      <w:u w:val="single"/>
    </w:rPr>
  </w:style>
  <w:style w:type="character" w:styleId="Accentuareintens">
    <w:name w:val="Intense Emphasis"/>
    <w:uiPriority w:val="21"/>
    <w:qFormat/>
    <w:rsid w:val="0092101D"/>
    <w:rPr>
      <w:b/>
      <w:bCs/>
      <w:i/>
      <w:iCs/>
      <w:color w:val="4F81BD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F32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F324D"/>
    <w:rPr>
      <w:rFonts w:ascii="Tahoma" w:eastAsia="Calibri" w:hAnsi="Tahoma" w:cs="Tahoma"/>
      <w:sz w:val="16"/>
      <w:szCs w:val="1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053E04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gril">
    <w:name w:val="Table Grid"/>
    <w:basedOn w:val="TabelNormal"/>
    <w:uiPriority w:val="39"/>
    <w:rsid w:val="00093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u">
    <w:name w:val="Subtitle"/>
    <w:basedOn w:val="Normal"/>
    <w:next w:val="Normal"/>
    <w:link w:val="SubtitluCaracter"/>
    <w:uiPriority w:val="11"/>
    <w:qFormat/>
    <w:rsid w:val="00093D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093DF6"/>
    <w:rPr>
      <w:rFonts w:eastAsiaTheme="minorEastAsia"/>
      <w:color w:val="5A5A5A" w:themeColor="text1" w:themeTint="A5"/>
      <w:spacing w:val="15"/>
    </w:rPr>
  </w:style>
  <w:style w:type="character" w:styleId="Robust">
    <w:name w:val="Strong"/>
    <w:basedOn w:val="Fontdeparagrafimplicit"/>
    <w:uiPriority w:val="22"/>
    <w:qFormat/>
    <w:rsid w:val="006627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domhouse.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justitiecurata.ro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9BE3F-88D6-48DA-838A-6406442E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Freedom House</dc:creator>
  <cp:keywords/>
  <dc:description/>
  <cp:lastModifiedBy>Maria Dragu</cp:lastModifiedBy>
  <cp:revision>3</cp:revision>
  <cp:lastPrinted>2016-05-16T08:07:00Z</cp:lastPrinted>
  <dcterms:created xsi:type="dcterms:W3CDTF">2016-05-18T16:16:00Z</dcterms:created>
  <dcterms:modified xsi:type="dcterms:W3CDTF">2016-05-18T16:17:00Z</dcterms:modified>
</cp:coreProperties>
</file>