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326E" w:rsidRDefault="0006326E" w:rsidP="00576D1D">
      <w:pPr>
        <w:keepNext/>
        <w:tabs>
          <w:tab w:val="left" w:pos="0"/>
        </w:tabs>
        <w:spacing w:after="0" w:line="240" w:lineRule="auto"/>
        <w:jc w:val="center"/>
        <w:rPr>
          <w:rFonts w:ascii="Arial Narrow" w:hAnsi="Arial Narrow" w:cs="Arial"/>
          <w:b/>
          <w:bCs/>
          <w:spacing w:val="-2"/>
          <w:sz w:val="24"/>
          <w:szCs w:val="24"/>
          <w:lang w:val="en-GB" w:eastAsia="fr-FR"/>
        </w:rPr>
      </w:pPr>
      <w:bookmarkStart w:id="0" w:name="_GoBack"/>
      <w:bookmarkEnd w:id="0"/>
    </w:p>
    <w:p w:rsidR="0006326E" w:rsidRDefault="0006326E" w:rsidP="0006326E">
      <w:pPr>
        <w:tabs>
          <w:tab w:val="left" w:pos="0"/>
        </w:tabs>
        <w:spacing w:after="0" w:line="240" w:lineRule="auto"/>
        <w:ind w:right="994"/>
        <w:jc w:val="center"/>
        <w:rPr>
          <w:rFonts w:ascii="Arial Narrow" w:hAnsi="Arial Narrow" w:cs="Arial Narrow"/>
          <w:b/>
          <w:bCs/>
          <w:color w:val="365F91"/>
          <w:sz w:val="24"/>
          <w:szCs w:val="24"/>
        </w:rPr>
      </w:pPr>
      <w:r>
        <w:rPr>
          <w:rFonts w:ascii="Arial Narrow" w:hAnsi="Arial Narrow" w:cs="Arial Narrow"/>
          <w:b/>
          <w:bCs/>
          <w:color w:val="365F91"/>
          <w:sz w:val="24"/>
          <w:szCs w:val="24"/>
        </w:rPr>
        <w:t xml:space="preserve">                               ANUNŢ PRIVIND REZULTATUL PROCEDURII DE SELECŢIE</w:t>
      </w:r>
    </w:p>
    <w:p w:rsidR="0006326E" w:rsidRPr="00BC3211" w:rsidRDefault="0006326E" w:rsidP="0006326E">
      <w:pPr>
        <w:tabs>
          <w:tab w:val="left" w:pos="0"/>
        </w:tabs>
        <w:spacing w:after="0" w:line="240" w:lineRule="auto"/>
        <w:ind w:right="994"/>
        <w:rPr>
          <w:rFonts w:ascii="Arial Narrow" w:hAnsi="Arial Narrow" w:cs="Arial Narrow"/>
          <w:b/>
          <w:bCs/>
          <w:color w:val="365F91"/>
          <w:sz w:val="24"/>
          <w:szCs w:val="24"/>
        </w:rPr>
      </w:pPr>
    </w:p>
    <w:p w:rsidR="0006326E" w:rsidRDefault="0006326E" w:rsidP="0006326E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NewRoman,Bold"/>
          <w:b/>
          <w:bCs/>
          <w:color w:val="333399"/>
          <w:sz w:val="24"/>
          <w:szCs w:val="24"/>
        </w:rPr>
      </w:pPr>
    </w:p>
    <w:p w:rsidR="0006326E" w:rsidRPr="00BE4F24" w:rsidRDefault="0006326E" w:rsidP="0006326E">
      <w:pPr>
        <w:tabs>
          <w:tab w:val="left" w:pos="0"/>
        </w:tabs>
        <w:ind w:right="994"/>
        <w:jc w:val="center"/>
        <w:rPr>
          <w:rFonts w:ascii="Arial Narrow" w:hAnsi="Arial Narrow" w:cs="Arial"/>
          <w:b/>
          <w:color w:val="365F91"/>
        </w:rPr>
      </w:pPr>
      <w:r>
        <w:rPr>
          <w:rFonts w:ascii="Arial Narrow" w:hAnsi="Arial Narrow" w:cs="Arial"/>
          <w:b/>
          <w:color w:val="365F91"/>
        </w:rPr>
        <w:t xml:space="preserve">                 </w:t>
      </w:r>
      <w:r w:rsidRPr="00BE4F24">
        <w:rPr>
          <w:rFonts w:ascii="Arial Narrow" w:hAnsi="Arial Narrow" w:cs="Arial"/>
          <w:b/>
          <w:color w:val="365F91"/>
        </w:rPr>
        <w:t>Mecanismul Financiar Norvegian 2009-2014</w:t>
      </w:r>
    </w:p>
    <w:p w:rsidR="0006326E" w:rsidRPr="00BE4F24" w:rsidRDefault="0006326E" w:rsidP="0006326E">
      <w:pPr>
        <w:tabs>
          <w:tab w:val="left" w:pos="0"/>
        </w:tabs>
        <w:ind w:left="274" w:right="994"/>
        <w:jc w:val="center"/>
        <w:rPr>
          <w:rFonts w:ascii="Arial Narrow" w:hAnsi="Arial Narrow" w:cs="Arial"/>
          <w:b/>
          <w:i/>
          <w:color w:val="365F91"/>
        </w:rPr>
      </w:pPr>
      <w:r>
        <w:rPr>
          <w:rFonts w:ascii="Arial Narrow" w:hAnsi="Arial Narrow" w:cs="Arial"/>
          <w:b/>
          <w:i/>
          <w:color w:val="365F91"/>
        </w:rPr>
        <w:t xml:space="preserve">             </w:t>
      </w:r>
      <w:r w:rsidRPr="00BE4F24">
        <w:rPr>
          <w:rFonts w:ascii="Arial Narrow" w:hAnsi="Arial Narrow" w:cs="Arial"/>
          <w:b/>
          <w:i/>
          <w:color w:val="365F91"/>
        </w:rPr>
        <w:t>Programul RO 24 „Întărirea capacității judiciare și cooperare”</w:t>
      </w:r>
    </w:p>
    <w:p w:rsidR="0006326E" w:rsidRPr="00BE4F24" w:rsidRDefault="0006326E" w:rsidP="0006326E">
      <w:pPr>
        <w:keepNext/>
        <w:tabs>
          <w:tab w:val="left" w:pos="0"/>
          <w:tab w:val="left" w:pos="855"/>
        </w:tabs>
        <w:jc w:val="center"/>
        <w:rPr>
          <w:rFonts w:ascii="Arial Narrow" w:hAnsi="Arial Narrow" w:cs="Arial"/>
          <w:b/>
          <w:i/>
          <w:color w:val="365F91"/>
        </w:rPr>
      </w:pPr>
      <w:r w:rsidRPr="00BE4F24">
        <w:rPr>
          <w:rFonts w:ascii="Arial Narrow" w:hAnsi="Arial Narrow" w:cs="Arial"/>
          <w:b/>
          <w:i/>
          <w:color w:val="365F91"/>
        </w:rPr>
        <w:t>Proiectul „</w:t>
      </w:r>
      <w:proofErr w:type="spellStart"/>
      <w:r w:rsidRPr="009763EB">
        <w:rPr>
          <w:rFonts w:ascii="Arial Narrow" w:hAnsi="Arial Narrow" w:cs="Arial"/>
          <w:b/>
          <w:i/>
          <w:color w:val="365F91"/>
          <w:lang w:val="en-GB"/>
        </w:rPr>
        <w:t>Întărirea</w:t>
      </w:r>
      <w:proofErr w:type="spellEnd"/>
      <w:r w:rsidRPr="009763EB">
        <w:rPr>
          <w:rFonts w:ascii="Arial Narrow" w:hAnsi="Arial Narrow" w:cs="Arial"/>
          <w:b/>
          <w:i/>
          <w:color w:val="365F91"/>
          <w:lang w:val="en-GB"/>
        </w:rPr>
        <w:t xml:space="preserve"> </w:t>
      </w:r>
      <w:proofErr w:type="spellStart"/>
      <w:r w:rsidRPr="009763EB">
        <w:rPr>
          <w:rFonts w:ascii="Arial Narrow" w:hAnsi="Arial Narrow" w:cs="Arial"/>
          <w:b/>
          <w:i/>
          <w:color w:val="365F91"/>
          <w:lang w:val="en-GB"/>
        </w:rPr>
        <w:t>capacității</w:t>
      </w:r>
      <w:proofErr w:type="spellEnd"/>
      <w:r w:rsidRPr="009763EB">
        <w:rPr>
          <w:rFonts w:ascii="Arial Narrow" w:hAnsi="Arial Narrow" w:cs="Arial"/>
          <w:b/>
          <w:i/>
          <w:color w:val="365F91"/>
          <w:lang w:val="en-GB"/>
        </w:rPr>
        <w:t xml:space="preserve"> </w:t>
      </w:r>
      <w:proofErr w:type="spellStart"/>
      <w:r w:rsidRPr="009763EB">
        <w:rPr>
          <w:rFonts w:ascii="Arial Narrow" w:hAnsi="Arial Narrow" w:cs="Arial"/>
          <w:b/>
          <w:i/>
          <w:color w:val="365F91"/>
          <w:lang w:val="en-GB"/>
        </w:rPr>
        <w:t>sistemului</w:t>
      </w:r>
      <w:proofErr w:type="spellEnd"/>
      <w:r w:rsidRPr="009763EB">
        <w:rPr>
          <w:rFonts w:ascii="Arial Narrow" w:hAnsi="Arial Narrow" w:cs="Arial"/>
          <w:b/>
          <w:i/>
          <w:color w:val="365F91"/>
          <w:lang w:val="en-GB"/>
        </w:rPr>
        <w:t xml:space="preserve"> </w:t>
      </w:r>
      <w:proofErr w:type="spellStart"/>
      <w:r w:rsidRPr="009763EB">
        <w:rPr>
          <w:rFonts w:ascii="Arial Narrow" w:hAnsi="Arial Narrow" w:cs="Arial"/>
          <w:b/>
          <w:i/>
          <w:color w:val="365F91"/>
          <w:lang w:val="en-GB"/>
        </w:rPr>
        <w:t>judiciar</w:t>
      </w:r>
      <w:proofErr w:type="spellEnd"/>
      <w:r w:rsidRPr="009763EB">
        <w:rPr>
          <w:rFonts w:ascii="Arial Narrow" w:hAnsi="Arial Narrow" w:cs="Arial"/>
          <w:b/>
          <w:i/>
          <w:color w:val="365F91"/>
          <w:lang w:val="en-GB"/>
        </w:rPr>
        <w:t xml:space="preserve"> </w:t>
      </w:r>
      <w:proofErr w:type="spellStart"/>
      <w:r w:rsidRPr="009763EB">
        <w:rPr>
          <w:rFonts w:ascii="Arial Narrow" w:hAnsi="Arial Narrow" w:cs="Arial"/>
          <w:b/>
          <w:i/>
          <w:color w:val="365F91"/>
          <w:lang w:val="en-GB"/>
        </w:rPr>
        <w:t>românesc</w:t>
      </w:r>
      <w:proofErr w:type="spellEnd"/>
      <w:r w:rsidRPr="009763EB">
        <w:rPr>
          <w:rFonts w:ascii="Arial Narrow" w:hAnsi="Arial Narrow" w:cs="Arial"/>
          <w:b/>
          <w:i/>
          <w:color w:val="365F91"/>
          <w:lang w:val="en-GB"/>
        </w:rPr>
        <w:t xml:space="preserve"> de a </w:t>
      </w:r>
      <w:proofErr w:type="spellStart"/>
      <w:r w:rsidRPr="009763EB">
        <w:rPr>
          <w:rFonts w:ascii="Arial Narrow" w:hAnsi="Arial Narrow" w:cs="Arial"/>
          <w:b/>
          <w:i/>
          <w:color w:val="365F91"/>
          <w:lang w:val="en-GB"/>
        </w:rPr>
        <w:t>răspunde</w:t>
      </w:r>
      <w:proofErr w:type="spellEnd"/>
      <w:r w:rsidRPr="009763EB">
        <w:rPr>
          <w:rFonts w:ascii="Arial Narrow" w:hAnsi="Arial Narrow" w:cs="Arial"/>
          <w:b/>
          <w:i/>
          <w:color w:val="365F91"/>
          <w:lang w:val="en-GB"/>
        </w:rPr>
        <w:t xml:space="preserve"> </w:t>
      </w:r>
      <w:proofErr w:type="spellStart"/>
      <w:r w:rsidRPr="009763EB">
        <w:rPr>
          <w:rFonts w:ascii="Arial Narrow" w:hAnsi="Arial Narrow" w:cs="Arial"/>
          <w:b/>
          <w:i/>
          <w:color w:val="365F91"/>
          <w:lang w:val="en-GB"/>
        </w:rPr>
        <w:t>provocărilor</w:t>
      </w:r>
      <w:proofErr w:type="spellEnd"/>
      <w:r w:rsidRPr="009763EB">
        <w:rPr>
          <w:rFonts w:ascii="Arial Narrow" w:hAnsi="Arial Narrow" w:cs="Arial"/>
          <w:b/>
          <w:i/>
          <w:color w:val="365F91"/>
          <w:lang w:val="en-GB"/>
        </w:rPr>
        <w:t xml:space="preserve"> </w:t>
      </w:r>
      <w:proofErr w:type="spellStart"/>
      <w:r w:rsidRPr="009763EB">
        <w:rPr>
          <w:rFonts w:ascii="Arial Narrow" w:hAnsi="Arial Narrow" w:cs="Arial"/>
          <w:b/>
          <w:i/>
          <w:color w:val="365F91"/>
          <w:lang w:val="en-GB"/>
        </w:rPr>
        <w:t>noilor</w:t>
      </w:r>
      <w:proofErr w:type="spellEnd"/>
      <w:r w:rsidRPr="009763EB">
        <w:rPr>
          <w:rFonts w:ascii="Arial Narrow" w:hAnsi="Arial Narrow" w:cs="Arial"/>
          <w:b/>
          <w:i/>
          <w:color w:val="365F91"/>
          <w:lang w:val="en-GB"/>
        </w:rPr>
        <w:t xml:space="preserve"> </w:t>
      </w:r>
      <w:proofErr w:type="spellStart"/>
      <w:r w:rsidRPr="009763EB">
        <w:rPr>
          <w:rFonts w:ascii="Arial Narrow" w:hAnsi="Arial Narrow" w:cs="Arial"/>
          <w:b/>
          <w:i/>
          <w:color w:val="365F91"/>
          <w:lang w:val="en-GB"/>
        </w:rPr>
        <w:t>schimbări</w:t>
      </w:r>
      <w:proofErr w:type="spellEnd"/>
      <w:r w:rsidRPr="009763EB">
        <w:rPr>
          <w:rFonts w:ascii="Arial Narrow" w:hAnsi="Arial Narrow" w:cs="Arial"/>
          <w:b/>
          <w:i/>
          <w:color w:val="365F91"/>
          <w:lang w:val="en-GB"/>
        </w:rPr>
        <w:t xml:space="preserve"> legislative </w:t>
      </w:r>
      <w:proofErr w:type="spellStart"/>
      <w:r w:rsidRPr="009763EB">
        <w:rPr>
          <w:rFonts w:ascii="Arial Narrow" w:hAnsi="Arial Narrow" w:cs="Arial"/>
          <w:b/>
          <w:i/>
          <w:color w:val="365F91"/>
          <w:lang w:val="en-GB"/>
        </w:rPr>
        <w:t>și</w:t>
      </w:r>
      <w:proofErr w:type="spellEnd"/>
      <w:r w:rsidRPr="009763EB">
        <w:rPr>
          <w:rFonts w:ascii="Arial Narrow" w:hAnsi="Arial Narrow" w:cs="Arial"/>
          <w:b/>
          <w:i/>
          <w:color w:val="365F91"/>
          <w:lang w:val="en-GB"/>
        </w:rPr>
        <w:t xml:space="preserve"> </w:t>
      </w:r>
      <w:proofErr w:type="spellStart"/>
      <w:r w:rsidRPr="009763EB">
        <w:rPr>
          <w:rFonts w:ascii="Arial Narrow" w:hAnsi="Arial Narrow" w:cs="Arial"/>
          <w:b/>
          <w:i/>
          <w:color w:val="365F91"/>
          <w:lang w:val="en-GB"/>
        </w:rPr>
        <w:t>instituționale</w:t>
      </w:r>
      <w:proofErr w:type="spellEnd"/>
      <w:r w:rsidRPr="009763EB">
        <w:rPr>
          <w:rFonts w:ascii="Arial Narrow" w:hAnsi="Arial Narrow" w:cs="Arial"/>
          <w:b/>
          <w:i/>
          <w:color w:val="365F91"/>
          <w:lang w:val="en-GB"/>
        </w:rPr>
        <w:t>/Strengthening the capacity of the Romanian judicial system to face new legislative and institutional challenges</w:t>
      </w:r>
      <w:r w:rsidRPr="00BE4F24">
        <w:rPr>
          <w:rFonts w:ascii="Arial Narrow" w:hAnsi="Arial Narrow" w:cs="Arial"/>
          <w:b/>
          <w:i/>
          <w:color w:val="365F91"/>
        </w:rPr>
        <w:t xml:space="preserve">” </w:t>
      </w:r>
    </w:p>
    <w:p w:rsidR="0006326E" w:rsidRDefault="0006326E" w:rsidP="0006326E">
      <w:pPr>
        <w:jc w:val="center"/>
        <w:rPr>
          <w:rFonts w:ascii="Arial Narrow" w:hAnsi="Arial Narrow" w:cs="Arial"/>
          <w:b/>
          <w:bCs/>
          <w:i/>
        </w:rPr>
      </w:pPr>
    </w:p>
    <w:p w:rsidR="0006326E" w:rsidRPr="00BE4F24" w:rsidRDefault="0006326E" w:rsidP="0006326E">
      <w:pPr>
        <w:jc w:val="center"/>
        <w:rPr>
          <w:rFonts w:ascii="Arial Narrow" w:hAnsi="Arial Narrow" w:cs="Arial"/>
          <w:b/>
          <w:bCs/>
          <w:i/>
        </w:rPr>
      </w:pPr>
      <w:r>
        <w:rPr>
          <w:rFonts w:ascii="Arial Narrow" w:hAnsi="Arial Narrow" w:cs="Arial"/>
          <w:b/>
          <w:bCs/>
          <w:i/>
        </w:rPr>
        <w:t>Procedura de s</w:t>
      </w:r>
      <w:r w:rsidRPr="006A2397">
        <w:rPr>
          <w:rFonts w:ascii="Arial Narrow" w:hAnsi="Arial Narrow" w:cs="Arial"/>
          <w:b/>
          <w:bCs/>
          <w:i/>
        </w:rPr>
        <w:t xml:space="preserve">elecție </w:t>
      </w:r>
      <w:r>
        <w:rPr>
          <w:rFonts w:ascii="Arial Narrow" w:hAnsi="Arial Narrow" w:cs="Arial"/>
          <w:b/>
          <w:bCs/>
          <w:i/>
        </w:rPr>
        <w:t xml:space="preserve">a unor </w:t>
      </w:r>
      <w:r w:rsidRPr="006A2397">
        <w:rPr>
          <w:rFonts w:ascii="Arial Narrow" w:hAnsi="Arial Narrow" w:cs="Arial"/>
          <w:b/>
          <w:bCs/>
          <w:i/>
        </w:rPr>
        <w:t xml:space="preserve">experţi specializați  în domeniile Noului Cod </w:t>
      </w:r>
      <w:r>
        <w:rPr>
          <w:rFonts w:ascii="Arial Narrow" w:hAnsi="Arial Narrow" w:cs="Arial"/>
          <w:b/>
          <w:bCs/>
          <w:i/>
        </w:rPr>
        <w:t>Civil</w:t>
      </w:r>
      <w:r w:rsidRPr="006A2397">
        <w:rPr>
          <w:rFonts w:ascii="Arial Narrow" w:hAnsi="Arial Narrow" w:cs="Arial"/>
          <w:b/>
          <w:bCs/>
          <w:i/>
        </w:rPr>
        <w:t xml:space="preserve"> şi Noului Cod de Procedură </w:t>
      </w:r>
      <w:r>
        <w:rPr>
          <w:rFonts w:ascii="Arial Narrow" w:hAnsi="Arial Narrow" w:cs="Arial"/>
          <w:b/>
          <w:bCs/>
          <w:i/>
        </w:rPr>
        <w:t>Civilă</w:t>
      </w:r>
      <w:r w:rsidRPr="006A2397">
        <w:rPr>
          <w:rFonts w:ascii="Arial Narrow" w:hAnsi="Arial Narrow" w:cs="Arial"/>
          <w:b/>
          <w:bCs/>
          <w:i/>
        </w:rPr>
        <w:t xml:space="preserve"> </w:t>
      </w:r>
      <w:r>
        <w:rPr>
          <w:rFonts w:ascii="Arial Narrow" w:hAnsi="Arial Narrow" w:cs="Arial"/>
          <w:b/>
          <w:bCs/>
          <w:i/>
        </w:rPr>
        <w:t xml:space="preserve">în vederea participării la activităţile de formare continuă organizate în aceste domenii </w:t>
      </w:r>
      <w:r w:rsidRPr="006A2397">
        <w:rPr>
          <w:rFonts w:ascii="Arial Narrow" w:hAnsi="Arial Narrow" w:cs="Arial"/>
          <w:b/>
          <w:bCs/>
          <w:i/>
        </w:rPr>
        <w:t xml:space="preserve">în cadrul proiectului </w:t>
      </w:r>
    </w:p>
    <w:p w:rsidR="0006326E" w:rsidRPr="00BC3211" w:rsidRDefault="0006326E" w:rsidP="0006326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NewRoman,Bold"/>
          <w:bCs/>
          <w:color w:val="333399"/>
          <w:sz w:val="24"/>
          <w:szCs w:val="24"/>
        </w:rPr>
      </w:pPr>
    </w:p>
    <w:p w:rsidR="0006326E" w:rsidRPr="00D14B63" w:rsidRDefault="00C34A80" w:rsidP="000632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 xml:space="preserve">În perioada 15 iulie-31 august 2016 s-a derulat, </w:t>
      </w:r>
      <w:r w:rsidR="0006326E" w:rsidRPr="00D14B63">
        <w:rPr>
          <w:rFonts w:ascii="Arial Narrow" w:hAnsi="Arial Narrow" w:cs="Arial Narrow"/>
          <w:sz w:val="24"/>
          <w:szCs w:val="24"/>
        </w:rPr>
        <w:t xml:space="preserve">cu respectarea formelor de publicitate (publicare pe site-ul INM şi pe site-ul CSM), procedura de selecţie </w:t>
      </w:r>
      <w:r w:rsidR="0006326E" w:rsidRPr="006A2397">
        <w:rPr>
          <w:rFonts w:ascii="Arial Narrow" w:hAnsi="Arial Narrow" w:cs="Arial Narrow"/>
          <w:sz w:val="24"/>
          <w:szCs w:val="24"/>
        </w:rPr>
        <w:t xml:space="preserve">a unor experţi specializați  în domeniile Noului Cod </w:t>
      </w:r>
      <w:r w:rsidR="0006326E">
        <w:rPr>
          <w:rFonts w:ascii="Arial Narrow" w:hAnsi="Arial Narrow" w:cs="Arial Narrow"/>
          <w:sz w:val="24"/>
          <w:szCs w:val="24"/>
        </w:rPr>
        <w:t>Civi</w:t>
      </w:r>
      <w:r w:rsidR="0006326E" w:rsidRPr="006A2397">
        <w:rPr>
          <w:rFonts w:ascii="Arial Narrow" w:hAnsi="Arial Narrow" w:cs="Arial Narrow"/>
          <w:sz w:val="24"/>
          <w:szCs w:val="24"/>
        </w:rPr>
        <w:t xml:space="preserve">l şi Noului Cod de Procedură </w:t>
      </w:r>
      <w:r w:rsidR="0006326E">
        <w:rPr>
          <w:rFonts w:ascii="Arial Narrow" w:hAnsi="Arial Narrow" w:cs="Arial Narrow"/>
          <w:sz w:val="24"/>
          <w:szCs w:val="24"/>
        </w:rPr>
        <w:t>Civil</w:t>
      </w:r>
      <w:r w:rsidR="0006326E" w:rsidRPr="006A2397">
        <w:rPr>
          <w:rFonts w:ascii="Arial Narrow" w:hAnsi="Arial Narrow" w:cs="Arial Narrow"/>
          <w:sz w:val="24"/>
          <w:szCs w:val="24"/>
        </w:rPr>
        <w:t>ă</w:t>
      </w:r>
      <w:r>
        <w:rPr>
          <w:rFonts w:ascii="Arial Narrow" w:hAnsi="Arial Narrow" w:cs="Arial Narrow"/>
          <w:sz w:val="24"/>
          <w:szCs w:val="24"/>
        </w:rPr>
        <w:t>,</w:t>
      </w:r>
      <w:r w:rsidR="0006326E" w:rsidRPr="006A2397">
        <w:rPr>
          <w:rFonts w:ascii="Arial Narrow" w:hAnsi="Arial Narrow" w:cs="Arial Narrow"/>
          <w:sz w:val="24"/>
          <w:szCs w:val="24"/>
        </w:rPr>
        <w:t xml:space="preserve"> în vederea participării la activitățile de formare </w:t>
      </w:r>
      <w:r w:rsidR="0006326E">
        <w:rPr>
          <w:rFonts w:ascii="Arial Narrow" w:hAnsi="Arial Narrow" w:cs="Arial Narrow"/>
          <w:sz w:val="24"/>
          <w:szCs w:val="24"/>
        </w:rPr>
        <w:t>continuă</w:t>
      </w:r>
      <w:r w:rsidR="0006326E" w:rsidRPr="00D14B63">
        <w:rPr>
          <w:rFonts w:ascii="Arial Narrow" w:hAnsi="Arial Narrow" w:cs="Arial Narrow"/>
          <w:sz w:val="24"/>
          <w:szCs w:val="24"/>
        </w:rPr>
        <w:t xml:space="preserve">, termenul limită pentru depunerea candidaturilor fiind </w:t>
      </w:r>
      <w:r>
        <w:rPr>
          <w:rFonts w:ascii="Arial Narrow" w:hAnsi="Arial Narrow" w:cs="Arial Narrow"/>
          <w:sz w:val="24"/>
          <w:szCs w:val="24"/>
        </w:rPr>
        <w:t>31 august</w:t>
      </w:r>
      <w:r w:rsidR="0006326E">
        <w:rPr>
          <w:rFonts w:ascii="Arial Narrow" w:hAnsi="Arial Narrow" w:cs="Arial Narrow"/>
          <w:sz w:val="24"/>
          <w:szCs w:val="24"/>
        </w:rPr>
        <w:t xml:space="preserve"> 2016.</w:t>
      </w:r>
      <w:r w:rsidR="0006326E" w:rsidRPr="00D14B63">
        <w:rPr>
          <w:rFonts w:ascii="Arial Narrow" w:hAnsi="Arial Narrow" w:cs="Arial Narrow"/>
          <w:sz w:val="24"/>
          <w:szCs w:val="24"/>
        </w:rPr>
        <w:t xml:space="preserve"> </w:t>
      </w:r>
    </w:p>
    <w:p w:rsidR="0006326E" w:rsidRDefault="0006326E" w:rsidP="000632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 Narrow" w:hAnsi="Arial Narrow" w:cs="Arial Narrow"/>
          <w:sz w:val="24"/>
          <w:szCs w:val="24"/>
        </w:rPr>
      </w:pPr>
    </w:p>
    <w:p w:rsidR="0006326E" w:rsidRPr="00214740" w:rsidRDefault="0006326E" w:rsidP="000632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 Narrow" w:hAnsi="Arial Narrow" w:cs="Arial Narrow"/>
          <w:sz w:val="24"/>
          <w:szCs w:val="24"/>
        </w:rPr>
      </w:pPr>
      <w:r w:rsidRPr="00214740">
        <w:rPr>
          <w:rFonts w:ascii="Arial Narrow" w:eastAsia="Times New Roman" w:hAnsi="Arial Narrow" w:cs="TimesNewRoman,Bold"/>
          <w:bCs/>
          <w:sz w:val="24"/>
          <w:szCs w:val="24"/>
        </w:rPr>
        <w:t>În urma anunţului publicat pe site-urile Consiliului Superior al Magistraturii şi Institutului Naţional al Magistraturii</w:t>
      </w:r>
      <w:r w:rsidRPr="00214740">
        <w:rPr>
          <w:rFonts w:ascii="Arial Narrow" w:hAnsi="Arial Narrow" w:cs="Arial Narrow"/>
          <w:sz w:val="24"/>
          <w:szCs w:val="24"/>
        </w:rPr>
        <w:t xml:space="preserve">, au fost înregistrate </w:t>
      </w:r>
      <w:r w:rsidR="00C34A80" w:rsidRPr="00214740">
        <w:rPr>
          <w:rFonts w:ascii="Arial Narrow" w:hAnsi="Arial Narrow" w:cs="Arial Narrow"/>
          <w:sz w:val="24"/>
          <w:szCs w:val="24"/>
        </w:rPr>
        <w:t xml:space="preserve">2 </w:t>
      </w:r>
      <w:r w:rsidRPr="00214740">
        <w:rPr>
          <w:rFonts w:ascii="Arial Narrow" w:hAnsi="Arial Narrow" w:cs="Arial Narrow"/>
          <w:sz w:val="24"/>
          <w:szCs w:val="24"/>
        </w:rPr>
        <w:t>candidaturi, respectiv:</w:t>
      </w:r>
    </w:p>
    <w:p w:rsidR="0006326E" w:rsidRPr="00214740" w:rsidRDefault="00C34A80" w:rsidP="0006326E">
      <w:pPr>
        <w:pStyle w:val="ListParagraph"/>
        <w:numPr>
          <w:ilvl w:val="0"/>
          <w:numId w:val="16"/>
        </w:numPr>
        <w:autoSpaceDE w:val="0"/>
        <w:autoSpaceDN w:val="0"/>
        <w:adjustRightInd w:val="0"/>
        <w:contextualSpacing w:val="0"/>
        <w:jc w:val="both"/>
        <w:rPr>
          <w:rFonts w:ascii="Arial Narrow" w:hAnsi="Arial Narrow" w:cs="Arial Narrow"/>
        </w:rPr>
      </w:pPr>
      <w:r w:rsidRPr="00214740">
        <w:rPr>
          <w:rFonts w:ascii="Arial Narrow" w:hAnsi="Arial Narrow" w:cs="Arial Narrow"/>
        </w:rPr>
        <w:t>Domnul Viorel TERZEA</w:t>
      </w:r>
    </w:p>
    <w:p w:rsidR="00C34A80" w:rsidRPr="00214740" w:rsidRDefault="00C34A80" w:rsidP="0006326E">
      <w:pPr>
        <w:pStyle w:val="ListParagraph"/>
        <w:numPr>
          <w:ilvl w:val="0"/>
          <w:numId w:val="16"/>
        </w:numPr>
        <w:autoSpaceDE w:val="0"/>
        <w:autoSpaceDN w:val="0"/>
        <w:adjustRightInd w:val="0"/>
        <w:contextualSpacing w:val="0"/>
        <w:jc w:val="both"/>
        <w:rPr>
          <w:rFonts w:ascii="Arial Narrow" w:hAnsi="Arial Narrow" w:cs="Arial Narrow"/>
        </w:rPr>
      </w:pPr>
      <w:r w:rsidRPr="00214740">
        <w:rPr>
          <w:rFonts w:ascii="Arial Narrow" w:hAnsi="Arial Narrow" w:cs="Arial Narrow"/>
        </w:rPr>
        <w:t xml:space="preserve">Doamna Gabriela RĂDUCAN. </w:t>
      </w:r>
    </w:p>
    <w:p w:rsidR="0006326E" w:rsidRPr="00214740" w:rsidRDefault="0006326E" w:rsidP="000632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 Narrow" w:hAnsi="Arial Narrow" w:cs="Arial Narrow"/>
          <w:sz w:val="24"/>
          <w:szCs w:val="24"/>
        </w:rPr>
      </w:pPr>
    </w:p>
    <w:p w:rsidR="0006326E" w:rsidRPr="00214740" w:rsidRDefault="0006326E" w:rsidP="000632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 Narrow" w:hAnsi="Arial Narrow" w:cs="Arial Narrow"/>
          <w:sz w:val="24"/>
          <w:szCs w:val="24"/>
        </w:rPr>
      </w:pPr>
      <w:r w:rsidRPr="00214740">
        <w:rPr>
          <w:rFonts w:ascii="Arial Narrow" w:eastAsia="Times New Roman" w:hAnsi="Arial Narrow" w:cs="TimesNewRoman,Bold"/>
          <w:bCs/>
          <w:sz w:val="24"/>
          <w:szCs w:val="24"/>
        </w:rPr>
        <w:t xml:space="preserve">Comisia de evaluare s-a reunit </w:t>
      </w:r>
      <w:r w:rsidR="00C34A80" w:rsidRPr="00214740">
        <w:rPr>
          <w:rFonts w:ascii="Arial Narrow" w:eastAsia="Times New Roman" w:hAnsi="Arial Narrow" w:cs="TimesNewRoman,Bold"/>
          <w:bCs/>
          <w:sz w:val="24"/>
          <w:szCs w:val="24"/>
        </w:rPr>
        <w:t>la data de 2 septembrie</w:t>
      </w:r>
      <w:r w:rsidRPr="00214740">
        <w:rPr>
          <w:rFonts w:ascii="Arial Narrow" w:eastAsia="Times New Roman" w:hAnsi="Arial Narrow" w:cs="TimesNewRoman,Bold"/>
          <w:bCs/>
          <w:sz w:val="24"/>
          <w:szCs w:val="24"/>
        </w:rPr>
        <w:t xml:space="preserve"> 2016 şi a verificat, pe baza documentelor depuse de fiecare candidat în parte, îndeplinirea criteriilor de selecţie indicate în anunţ şi în caietul de sarcini. </w:t>
      </w:r>
    </w:p>
    <w:p w:rsidR="0006326E" w:rsidRPr="00237BD2" w:rsidRDefault="0006326E" w:rsidP="000632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 Narrow" w:eastAsia="Times New Roman" w:hAnsi="Arial Narrow" w:cs="TimesNewRoman,Bold"/>
          <w:bCs/>
          <w:sz w:val="24"/>
          <w:szCs w:val="24"/>
        </w:rPr>
      </w:pPr>
    </w:p>
    <w:p w:rsidR="0006326E" w:rsidRPr="00C34A80" w:rsidRDefault="0006326E" w:rsidP="00C34A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 Narrow" w:hAnsi="Arial Narrow" w:cs="Arial Narrow"/>
          <w:b/>
        </w:rPr>
      </w:pPr>
      <w:r w:rsidRPr="00C34A80">
        <w:rPr>
          <w:rFonts w:ascii="Arial Narrow" w:eastAsia="Times New Roman" w:hAnsi="Arial Narrow" w:cs="TimesNewRoman,Bold"/>
          <w:b/>
          <w:bCs/>
          <w:sz w:val="24"/>
          <w:szCs w:val="24"/>
        </w:rPr>
        <w:t>În urma evaluării</w:t>
      </w:r>
      <w:r w:rsidR="00C34A80" w:rsidRPr="00C34A80">
        <w:rPr>
          <w:rFonts w:ascii="Arial Narrow" w:eastAsia="Times New Roman" w:hAnsi="Arial Narrow" w:cs="TimesNewRoman,Bold"/>
          <w:b/>
          <w:bCs/>
          <w:sz w:val="24"/>
          <w:szCs w:val="24"/>
        </w:rPr>
        <w:t xml:space="preserve">, comisia a admis ambele candidaturi şi a decis selectarea domnului Viorel Terzea şi a doamnei Gabriela Răducan pentru a participa în cadrul proiectului, în calitate de experţi specializaţi în domeniile </w:t>
      </w:r>
      <w:r w:rsidRPr="00C34A80">
        <w:rPr>
          <w:rFonts w:ascii="Arial Narrow" w:hAnsi="Arial Narrow" w:cs="Arial Narrow"/>
          <w:b/>
        </w:rPr>
        <w:t>Noului Cod Civil şi Noului Cod de Procedură Civilă</w:t>
      </w:r>
      <w:r w:rsidR="00C34A80" w:rsidRPr="00C34A80">
        <w:rPr>
          <w:rFonts w:ascii="Arial Narrow" w:hAnsi="Arial Narrow" w:cs="TimesNewRoman,Bold"/>
          <w:b/>
          <w:bCs/>
        </w:rPr>
        <w:t xml:space="preserve">. </w:t>
      </w:r>
    </w:p>
    <w:p w:rsidR="0006326E" w:rsidRDefault="0006326E" w:rsidP="000632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 Narrow" w:hAnsi="Arial Narrow" w:cs="Arial Narrow"/>
          <w:b/>
          <w:sz w:val="24"/>
          <w:szCs w:val="24"/>
        </w:rPr>
      </w:pPr>
    </w:p>
    <w:p w:rsidR="00C30FAD" w:rsidRDefault="0006326E" w:rsidP="00BB1C9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 Narrow" w:hAnsi="Arial Narrow"/>
          <w:sz w:val="24"/>
          <w:szCs w:val="24"/>
          <w:lang w:val="en-US"/>
        </w:rPr>
      </w:pPr>
      <w:r w:rsidRPr="00110275">
        <w:rPr>
          <w:rFonts w:ascii="Arial Narrow" w:hAnsi="Arial Narrow" w:cs="Arial Narrow"/>
          <w:i/>
          <w:sz w:val="24"/>
          <w:szCs w:val="24"/>
        </w:rPr>
        <w:t xml:space="preserve">Criteriul de atribuire : Selecția în calitate de expert s-a realizat în ordinea descrescătoare a mediei aritmetice a punctajelor totale acordate de fiecare membru al comisiei de evaluare pentru fiecare candidat. </w:t>
      </w:r>
    </w:p>
    <w:p w:rsidR="00C30FAD" w:rsidRDefault="00C30FAD" w:rsidP="00C30FAD">
      <w:pPr>
        <w:rPr>
          <w:rFonts w:ascii="Arial Narrow" w:hAnsi="Arial Narrow"/>
          <w:sz w:val="24"/>
          <w:szCs w:val="24"/>
          <w:lang w:val="en-US"/>
        </w:rPr>
      </w:pPr>
    </w:p>
    <w:p w:rsidR="00067066" w:rsidRPr="00C30FAD" w:rsidRDefault="00067066" w:rsidP="00C30FAD">
      <w:pPr>
        <w:tabs>
          <w:tab w:val="left" w:pos="990"/>
        </w:tabs>
        <w:rPr>
          <w:rFonts w:ascii="Arial Narrow" w:hAnsi="Arial Narrow"/>
          <w:sz w:val="24"/>
          <w:szCs w:val="24"/>
          <w:lang w:val="en-US"/>
        </w:rPr>
      </w:pPr>
    </w:p>
    <w:sectPr w:rsidR="00067066" w:rsidRPr="00C30FAD" w:rsidSect="00D11E22">
      <w:headerReference w:type="default" r:id="rId8"/>
      <w:footerReference w:type="default" r:id="rId9"/>
      <w:pgSz w:w="11906" w:h="16838" w:code="9"/>
      <w:pgMar w:top="1901" w:right="1440" w:bottom="990" w:left="1440" w:header="5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4953" w:rsidRDefault="004E4953" w:rsidP="00D509C2">
      <w:pPr>
        <w:spacing w:after="0" w:line="240" w:lineRule="auto"/>
      </w:pPr>
      <w:r>
        <w:separator/>
      </w:r>
    </w:p>
  </w:endnote>
  <w:endnote w:type="continuationSeparator" w:id="0">
    <w:p w:rsidR="004E4953" w:rsidRDefault="004E4953" w:rsidP="00D50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6706" w:type="pct"/>
      <w:jc w:val="center"/>
      <w:tblLook w:val="04A0" w:firstRow="1" w:lastRow="0" w:firstColumn="1" w:lastColumn="0" w:noHBand="0" w:noVBand="1"/>
    </w:tblPr>
    <w:tblGrid>
      <w:gridCol w:w="2867"/>
      <w:gridCol w:w="976"/>
      <w:gridCol w:w="1571"/>
      <w:gridCol w:w="1506"/>
      <w:gridCol w:w="1339"/>
      <w:gridCol w:w="3847"/>
    </w:tblGrid>
    <w:tr w:rsidR="00DA162C" w:rsidRPr="00384E63" w:rsidTr="00EF58B9">
      <w:trPr>
        <w:trHeight w:val="723"/>
        <w:jc w:val="center"/>
      </w:trPr>
      <w:tc>
        <w:tcPr>
          <w:tcW w:w="1184" w:type="pct"/>
          <w:shd w:val="clear" w:color="auto" w:fill="auto"/>
          <w:vAlign w:val="center"/>
        </w:tcPr>
        <w:p w:rsidR="004052FF" w:rsidRPr="00384E63" w:rsidRDefault="00C30FAD" w:rsidP="00EF58B9">
          <w:pPr>
            <w:rPr>
              <w:rFonts w:ascii="Arial" w:hAnsi="Arial" w:cs="Arial"/>
              <w:w w:val="90"/>
              <w:position w:val="-6"/>
              <w:sz w:val="15"/>
              <w:szCs w:val="15"/>
              <w:lang w:val="en"/>
            </w:rPr>
          </w:pPr>
          <w:r>
            <w:rPr>
              <w:noProof/>
              <w:lang w:val="en-US"/>
            </w:rPr>
            <w:drawing>
              <wp:anchor distT="0" distB="0" distL="114300" distR="114300" simplePos="0" relativeHeight="251660288" behindDoc="0" locked="0" layoutInCell="1" allowOverlap="0" wp14:anchorId="5626E8F2" wp14:editId="2DC3696D">
                <wp:simplePos x="0" y="0"/>
                <wp:positionH relativeFrom="column">
                  <wp:posOffset>901065</wp:posOffset>
                </wp:positionH>
                <wp:positionV relativeFrom="paragraph">
                  <wp:posOffset>-6985</wp:posOffset>
                </wp:positionV>
                <wp:extent cx="676275" cy="456565"/>
                <wp:effectExtent l="0" t="0" r="9525" b="635"/>
                <wp:wrapNone/>
                <wp:docPr id="8" name="Picture 2" descr="SiglaCSM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SiglaCSM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275" cy="456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03" w:type="pct"/>
          <w:shd w:val="clear" w:color="auto" w:fill="auto"/>
          <w:vAlign w:val="center"/>
        </w:tcPr>
        <w:p w:rsidR="004052FF" w:rsidRPr="00384E63" w:rsidRDefault="00EF58B9" w:rsidP="00EF58B9">
          <w:pPr>
            <w:pStyle w:val="Footer"/>
            <w:ind w:right="490"/>
            <w:rPr>
              <w:rFonts w:ascii="Monotype Corsiva" w:hAnsi="Monotype Corsiva"/>
              <w:w w:val="90"/>
              <w:position w:val="-6"/>
              <w:sz w:val="26"/>
              <w:szCs w:val="26"/>
            </w:rPr>
          </w:pPr>
          <w:r>
            <w:rPr>
              <w:rFonts w:ascii="Arial" w:hAnsi="Arial" w:cs="Arial"/>
              <w:noProof/>
              <w:w w:val="90"/>
              <w:position w:val="-6"/>
              <w:sz w:val="15"/>
              <w:szCs w:val="15"/>
              <w:lang w:val="en-US"/>
            </w:rPr>
            <w:drawing>
              <wp:anchor distT="0" distB="0" distL="114300" distR="114300" simplePos="0" relativeHeight="251661312" behindDoc="0" locked="0" layoutInCell="1" allowOverlap="1" wp14:anchorId="69DDD1B9" wp14:editId="7DC3A6A1">
                <wp:simplePos x="0" y="0"/>
                <wp:positionH relativeFrom="column">
                  <wp:posOffset>-256540</wp:posOffset>
                </wp:positionH>
                <wp:positionV relativeFrom="paragraph">
                  <wp:posOffset>-33020</wp:posOffset>
                </wp:positionV>
                <wp:extent cx="1304925" cy="417830"/>
                <wp:effectExtent l="0" t="0" r="9525" b="1270"/>
                <wp:wrapNone/>
                <wp:docPr id="1" name="Picture 1" descr="Norwegian Courts Administratio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Norwegian Courts Administratio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4925" cy="417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9A6213">
            <w:rPr>
              <w:noProof/>
              <w:w w:val="90"/>
              <w:position w:val="-6"/>
              <w:lang w:val="en-US"/>
            </w:rPr>
            <w:drawing>
              <wp:anchor distT="0" distB="0" distL="114300" distR="114300" simplePos="0" relativeHeight="251659264" behindDoc="1" locked="0" layoutInCell="1" allowOverlap="1" wp14:anchorId="71B508B4" wp14:editId="491BCA11">
                <wp:simplePos x="0" y="0"/>
                <wp:positionH relativeFrom="column">
                  <wp:posOffset>1111885</wp:posOffset>
                </wp:positionH>
                <wp:positionV relativeFrom="paragraph">
                  <wp:posOffset>-24765</wp:posOffset>
                </wp:positionV>
                <wp:extent cx="504825" cy="388620"/>
                <wp:effectExtent l="0" t="0" r="9525" b="0"/>
                <wp:wrapNone/>
                <wp:docPr id="2" name="Picture 2" descr="ee7b1fc6-055b-490b-a59b-a65969e440a2?t=1371222819000?t=13712228190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e7b1fc6-055b-490b-a59b-a65969e440a2?t=1371222819000?t=13712228190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388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49" w:type="pct"/>
          <w:shd w:val="clear" w:color="auto" w:fill="auto"/>
          <w:vAlign w:val="center"/>
        </w:tcPr>
        <w:p w:rsidR="004052FF" w:rsidRPr="00384E63" w:rsidRDefault="009A6213" w:rsidP="00EF58B9">
          <w:pPr>
            <w:pStyle w:val="Footer"/>
            <w:ind w:left="641" w:right="-239"/>
            <w:rPr>
              <w:rFonts w:ascii="Monotype Corsiva" w:hAnsi="Monotype Corsiva"/>
              <w:w w:val="90"/>
              <w:position w:val="-6"/>
              <w:sz w:val="16"/>
              <w:szCs w:val="16"/>
            </w:rPr>
          </w:pPr>
          <w:r>
            <w:rPr>
              <w:noProof/>
              <w:color w:val="C0C0C0"/>
              <w:w w:val="90"/>
              <w:position w:val="-6"/>
              <w:lang w:val="en-US"/>
            </w:rPr>
            <w:drawing>
              <wp:anchor distT="0" distB="0" distL="114300" distR="114300" simplePos="0" relativeHeight="251655168" behindDoc="1" locked="0" layoutInCell="1" allowOverlap="1" wp14:anchorId="4A23BE93" wp14:editId="5852E36B">
                <wp:simplePos x="0" y="0"/>
                <wp:positionH relativeFrom="column">
                  <wp:posOffset>1149985</wp:posOffset>
                </wp:positionH>
                <wp:positionV relativeFrom="paragraph">
                  <wp:posOffset>-27940</wp:posOffset>
                </wp:positionV>
                <wp:extent cx="657225" cy="342265"/>
                <wp:effectExtent l="0" t="0" r="9525" b="635"/>
                <wp:wrapNone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225" cy="342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F58B9">
            <w:rPr>
              <w:rFonts w:ascii="Monotype Corsiva" w:hAnsi="Monotype Corsiva"/>
              <w:w w:val="90"/>
              <w:position w:val="-6"/>
              <w:sz w:val="16"/>
              <w:szCs w:val="16"/>
            </w:rPr>
            <w:t xml:space="preserve">                                                                             </w:t>
          </w:r>
        </w:p>
      </w:tc>
      <w:tc>
        <w:tcPr>
          <w:tcW w:w="622" w:type="pct"/>
          <w:shd w:val="clear" w:color="auto" w:fill="auto"/>
          <w:vAlign w:val="center"/>
        </w:tcPr>
        <w:p w:rsidR="004052FF" w:rsidRPr="00384E63" w:rsidRDefault="004052FF" w:rsidP="00EF58B9">
          <w:pPr>
            <w:pStyle w:val="Footer"/>
            <w:rPr>
              <w:rFonts w:ascii="Monotype Corsiva" w:hAnsi="Monotype Corsiva"/>
              <w:w w:val="90"/>
              <w:position w:val="-6"/>
              <w:sz w:val="26"/>
              <w:szCs w:val="26"/>
            </w:rPr>
          </w:pPr>
        </w:p>
      </w:tc>
      <w:tc>
        <w:tcPr>
          <w:tcW w:w="553" w:type="pct"/>
          <w:shd w:val="clear" w:color="auto" w:fill="auto"/>
          <w:vAlign w:val="center"/>
        </w:tcPr>
        <w:p w:rsidR="004052FF" w:rsidRPr="00384E63" w:rsidRDefault="00EF58B9" w:rsidP="00EF58B9">
          <w:pPr>
            <w:pStyle w:val="Footer"/>
            <w:rPr>
              <w:rFonts w:ascii="Monotype Corsiva" w:hAnsi="Monotype Corsiva"/>
              <w:w w:val="90"/>
              <w:position w:val="-6"/>
              <w:sz w:val="26"/>
              <w:szCs w:val="26"/>
            </w:rPr>
          </w:pPr>
          <w:r>
            <w:rPr>
              <w:noProof/>
              <w:color w:val="C0C0C0"/>
              <w:w w:val="90"/>
              <w:position w:val="-6"/>
              <w:lang w:val="en-US"/>
            </w:rPr>
            <w:drawing>
              <wp:anchor distT="0" distB="0" distL="114300" distR="114300" simplePos="0" relativeHeight="251657216" behindDoc="1" locked="0" layoutInCell="1" allowOverlap="1" wp14:anchorId="67620FC8" wp14:editId="38046ACF">
                <wp:simplePos x="0" y="0"/>
                <wp:positionH relativeFrom="column">
                  <wp:posOffset>7620</wp:posOffset>
                </wp:positionH>
                <wp:positionV relativeFrom="paragraph">
                  <wp:posOffset>25400</wp:posOffset>
                </wp:positionV>
                <wp:extent cx="514350" cy="384810"/>
                <wp:effectExtent l="0" t="0" r="0" b="0"/>
                <wp:wrapNone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350" cy="384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589" w:type="pct"/>
          <w:shd w:val="clear" w:color="auto" w:fill="auto"/>
          <w:vAlign w:val="center"/>
        </w:tcPr>
        <w:p w:rsidR="004052FF" w:rsidRPr="00384E63" w:rsidRDefault="005F091C" w:rsidP="005F091C">
          <w:pPr>
            <w:pStyle w:val="Footer"/>
            <w:ind w:left="776" w:firstLine="75"/>
            <w:rPr>
              <w:rFonts w:ascii="Arial Narrow" w:hAnsi="Arial Narrow"/>
              <w:noProof/>
              <w:w w:val="90"/>
              <w:position w:val="-6"/>
              <w:sz w:val="16"/>
              <w:szCs w:val="16"/>
            </w:rPr>
          </w:pPr>
          <w:r w:rsidRPr="005F091C">
            <w:rPr>
              <w:rFonts w:ascii="Arial Narrow" w:hAnsi="Arial Narrow"/>
              <w:noProof/>
              <w:w w:val="90"/>
              <w:position w:val="-6"/>
              <w:sz w:val="16"/>
              <w:szCs w:val="16"/>
              <w:lang w:val="en-US"/>
            </w:rPr>
            <w:drawing>
              <wp:anchor distT="0" distB="0" distL="114300" distR="114300" simplePos="0" relativeHeight="251658240" behindDoc="1" locked="0" layoutInCell="1" allowOverlap="1" wp14:anchorId="2C8F3A56" wp14:editId="0DBDB370">
                <wp:simplePos x="0" y="0"/>
                <wp:positionH relativeFrom="column">
                  <wp:posOffset>541020</wp:posOffset>
                </wp:positionH>
                <wp:positionV relativeFrom="paragraph">
                  <wp:posOffset>97155</wp:posOffset>
                </wp:positionV>
                <wp:extent cx="1028700" cy="485775"/>
                <wp:effectExtent l="0" t="0" r="0" b="9525"/>
                <wp:wrapThrough wrapText="bothSides">
                  <wp:wrapPolygon edited="0">
                    <wp:start x="0" y="0"/>
                    <wp:lineTo x="0" y="21176"/>
                    <wp:lineTo x="21200" y="21176"/>
                    <wp:lineTo x="21200" y="0"/>
                    <wp:lineTo x="0" y="0"/>
                  </wp:wrapPolygon>
                </wp:wrapThrough>
                <wp:docPr id="19" name="Picture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" name="Picture 18"/>
                        <pic:cNvPicPr>
                          <a:picLocks noChangeAspect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8700" cy="4857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noProof/>
              <w:w w:val="90"/>
              <w:position w:val="-6"/>
              <w:lang w:val="en-US"/>
            </w:rPr>
            <w:drawing>
              <wp:anchor distT="0" distB="0" distL="114300" distR="114300" simplePos="0" relativeHeight="251656192" behindDoc="1" locked="0" layoutInCell="1" allowOverlap="1" wp14:anchorId="427F141B" wp14:editId="203326BA">
                <wp:simplePos x="0" y="0"/>
                <wp:positionH relativeFrom="column">
                  <wp:posOffset>-154305</wp:posOffset>
                </wp:positionH>
                <wp:positionV relativeFrom="paragraph">
                  <wp:posOffset>100965</wp:posOffset>
                </wp:positionV>
                <wp:extent cx="523875" cy="360680"/>
                <wp:effectExtent l="0" t="0" r="9525" b="1270"/>
                <wp:wrapNone/>
                <wp:docPr id="5" name="Imagine 1" descr="Descriere: images (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ine 1" descr="Descriere: images (1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360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A951BE" w:rsidRPr="00A951BE" w:rsidRDefault="00A951BE" w:rsidP="00A951BE">
    <w:pPr>
      <w:pStyle w:val="Footer"/>
      <w:jc w:val="center"/>
      <w:rPr>
        <w:rFonts w:ascii="Arial Narrow" w:hAnsi="Arial Narrow"/>
        <w:i/>
        <w:sz w:val="20"/>
        <w:szCs w:val="20"/>
        <w:lang w:val="en-US"/>
      </w:rPr>
    </w:pPr>
    <w:r w:rsidRPr="00A951BE">
      <w:rPr>
        <w:rFonts w:ascii="Arial Narrow" w:hAnsi="Arial Narrow"/>
        <w:i/>
        <w:iCs/>
        <w:sz w:val="20"/>
        <w:szCs w:val="20"/>
      </w:rPr>
      <w:t>Proiect finanţat în cadrul Programului RO24 „Întărirea capacităţii judiciare şi cooperare” prin Mecanismul Financiar Norvegian 2009-2014</w:t>
    </w:r>
  </w:p>
  <w:p w:rsidR="001218C4" w:rsidRPr="00D0656B" w:rsidRDefault="001218C4" w:rsidP="00A951BE">
    <w:pPr>
      <w:pStyle w:val="Footer"/>
      <w:jc w:val="center"/>
      <w:rPr>
        <w:rFonts w:ascii="Arial Narrow" w:hAnsi="Arial Narrow"/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4953" w:rsidRDefault="004E4953" w:rsidP="00D509C2">
      <w:pPr>
        <w:spacing w:after="0" w:line="240" w:lineRule="auto"/>
      </w:pPr>
      <w:r>
        <w:separator/>
      </w:r>
    </w:p>
  </w:footnote>
  <w:footnote w:type="continuationSeparator" w:id="0">
    <w:p w:rsidR="004E4953" w:rsidRDefault="004E4953" w:rsidP="00D509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53BE" w:rsidRDefault="00F153BE" w:rsidP="00F153BE">
    <w:pPr>
      <w:tabs>
        <w:tab w:val="left" w:pos="1080"/>
      </w:tabs>
      <w:spacing w:after="0" w:line="240" w:lineRule="auto"/>
      <w:rPr>
        <w:rFonts w:ascii="Arial Narrow" w:hAnsi="Arial Narrow"/>
        <w:b/>
        <w:i/>
        <w:color w:val="365F91"/>
        <w:sz w:val="20"/>
        <w:szCs w:val="20"/>
      </w:rPr>
    </w:pPr>
    <w:r>
      <w:rPr>
        <w:noProof/>
        <w:lang w:val="en-US"/>
      </w:rPr>
      <w:drawing>
        <wp:anchor distT="0" distB="0" distL="114300" distR="114300" simplePos="0" relativeHeight="251654144" behindDoc="0" locked="0" layoutInCell="1" allowOverlap="1" wp14:anchorId="290F31CD" wp14:editId="46F649E2">
          <wp:simplePos x="0" y="0"/>
          <wp:positionH relativeFrom="margin">
            <wp:posOffset>4880610</wp:posOffset>
          </wp:positionH>
          <wp:positionV relativeFrom="margin">
            <wp:posOffset>-1275715</wp:posOffset>
          </wp:positionV>
          <wp:extent cx="1301115" cy="1301115"/>
          <wp:effectExtent l="0" t="0" r="0" b="0"/>
          <wp:wrapSquare wrapText="bothSides"/>
          <wp:docPr id="7" name="Picture 1" descr="Norway+Grants+-+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rway+Grants+-+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1115" cy="1301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153BE">
      <w:rPr>
        <w:rFonts w:ascii="Arial Narrow" w:hAnsi="Arial Narrow"/>
        <w:b/>
        <w:i/>
        <w:color w:val="365F91"/>
        <w:sz w:val="20"/>
        <w:szCs w:val="20"/>
      </w:rPr>
      <w:t>Proiectul “</w:t>
    </w:r>
    <w:r>
      <w:rPr>
        <w:rFonts w:ascii="Arial Narrow" w:hAnsi="Arial Narrow"/>
        <w:b/>
        <w:i/>
        <w:color w:val="365F91"/>
        <w:sz w:val="20"/>
        <w:szCs w:val="20"/>
      </w:rPr>
      <w:t>Întărirea capacităţii sistemului judiciar românesc de a răspunde provocărilor</w:t>
    </w:r>
  </w:p>
  <w:p w:rsidR="00F153BE" w:rsidRDefault="00F153BE" w:rsidP="00F153BE">
    <w:pPr>
      <w:tabs>
        <w:tab w:val="left" w:pos="1080"/>
      </w:tabs>
      <w:spacing w:after="0" w:line="240" w:lineRule="auto"/>
      <w:rPr>
        <w:rFonts w:ascii="Arial Narrow" w:hAnsi="Arial Narrow"/>
        <w:b/>
        <w:i/>
        <w:color w:val="365F91"/>
        <w:sz w:val="20"/>
        <w:szCs w:val="20"/>
      </w:rPr>
    </w:pPr>
    <w:r>
      <w:rPr>
        <w:rFonts w:ascii="Arial Narrow" w:hAnsi="Arial Narrow"/>
        <w:b/>
        <w:i/>
        <w:color w:val="365F91"/>
        <w:sz w:val="20"/>
        <w:szCs w:val="20"/>
      </w:rPr>
      <w:t>noilor schimbări legislative şi instituţionale/</w:t>
    </w:r>
  </w:p>
  <w:p w:rsidR="00F153BE" w:rsidRDefault="00F153BE" w:rsidP="00F153BE">
    <w:pPr>
      <w:tabs>
        <w:tab w:val="left" w:pos="1080"/>
      </w:tabs>
      <w:spacing w:after="0" w:line="240" w:lineRule="auto"/>
      <w:rPr>
        <w:rFonts w:ascii="Arial Narrow" w:hAnsi="Arial Narrow"/>
        <w:b/>
        <w:i/>
        <w:color w:val="365F91"/>
        <w:sz w:val="20"/>
        <w:szCs w:val="20"/>
      </w:rPr>
    </w:pPr>
    <w:r w:rsidRPr="00F153BE">
      <w:rPr>
        <w:rFonts w:ascii="Arial Narrow" w:hAnsi="Arial Narrow"/>
        <w:b/>
        <w:i/>
        <w:color w:val="365F91"/>
        <w:sz w:val="20"/>
        <w:szCs w:val="20"/>
      </w:rPr>
      <w:t xml:space="preserve">Strengthening the capacity of the Romanian judicial system to face </w:t>
    </w:r>
  </w:p>
  <w:p w:rsidR="00F153BE" w:rsidRPr="00F153BE" w:rsidRDefault="00F153BE" w:rsidP="00F153BE">
    <w:pPr>
      <w:tabs>
        <w:tab w:val="left" w:pos="1080"/>
      </w:tabs>
      <w:spacing w:after="0" w:line="240" w:lineRule="auto"/>
      <w:rPr>
        <w:rFonts w:ascii="Arial Narrow" w:hAnsi="Arial Narrow"/>
        <w:b/>
        <w:i/>
        <w:color w:val="365F91"/>
        <w:sz w:val="20"/>
        <w:szCs w:val="20"/>
      </w:rPr>
    </w:pPr>
    <w:r w:rsidRPr="00F153BE">
      <w:rPr>
        <w:rFonts w:ascii="Arial Narrow" w:hAnsi="Arial Narrow"/>
        <w:b/>
        <w:i/>
        <w:color w:val="365F91"/>
        <w:sz w:val="20"/>
        <w:szCs w:val="20"/>
      </w:rPr>
      <w:t>new legislative and institutional challenges</w:t>
    </w:r>
    <w:r w:rsidRPr="009E73CE">
      <w:rPr>
        <w:rFonts w:ascii="Arial Narrow" w:hAnsi="Arial Narrow"/>
        <w:b/>
        <w:i/>
        <w:color w:val="365F91"/>
        <w:sz w:val="24"/>
        <w:szCs w:val="24"/>
      </w:rPr>
      <w:t>”</w:t>
    </w:r>
  </w:p>
  <w:p w:rsidR="00D509C2" w:rsidRDefault="00D509C2" w:rsidP="00F153BE">
    <w:pPr>
      <w:pStyle w:val="Header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813D6"/>
    <w:multiLevelType w:val="hybridMultilevel"/>
    <w:tmpl w:val="F0B4DF0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71893"/>
    <w:multiLevelType w:val="hybridMultilevel"/>
    <w:tmpl w:val="E42E46F4"/>
    <w:lvl w:ilvl="0" w:tplc="04180015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20" w:hanging="360"/>
      </w:pPr>
    </w:lvl>
    <w:lvl w:ilvl="2" w:tplc="0418001B" w:tentative="1">
      <w:start w:val="1"/>
      <w:numFmt w:val="lowerRoman"/>
      <w:lvlText w:val="%3."/>
      <w:lvlJc w:val="right"/>
      <w:pPr>
        <w:ind w:left="2340" w:hanging="180"/>
      </w:pPr>
    </w:lvl>
    <w:lvl w:ilvl="3" w:tplc="0418000F" w:tentative="1">
      <w:start w:val="1"/>
      <w:numFmt w:val="decimal"/>
      <w:lvlText w:val="%4."/>
      <w:lvlJc w:val="left"/>
      <w:pPr>
        <w:ind w:left="3060" w:hanging="360"/>
      </w:pPr>
    </w:lvl>
    <w:lvl w:ilvl="4" w:tplc="04180019" w:tentative="1">
      <w:start w:val="1"/>
      <w:numFmt w:val="lowerLetter"/>
      <w:lvlText w:val="%5."/>
      <w:lvlJc w:val="left"/>
      <w:pPr>
        <w:ind w:left="3780" w:hanging="360"/>
      </w:pPr>
    </w:lvl>
    <w:lvl w:ilvl="5" w:tplc="0418001B" w:tentative="1">
      <w:start w:val="1"/>
      <w:numFmt w:val="lowerRoman"/>
      <w:lvlText w:val="%6."/>
      <w:lvlJc w:val="right"/>
      <w:pPr>
        <w:ind w:left="4500" w:hanging="180"/>
      </w:pPr>
    </w:lvl>
    <w:lvl w:ilvl="6" w:tplc="0418000F" w:tentative="1">
      <w:start w:val="1"/>
      <w:numFmt w:val="decimal"/>
      <w:lvlText w:val="%7."/>
      <w:lvlJc w:val="left"/>
      <w:pPr>
        <w:ind w:left="5220" w:hanging="360"/>
      </w:pPr>
    </w:lvl>
    <w:lvl w:ilvl="7" w:tplc="04180019" w:tentative="1">
      <w:start w:val="1"/>
      <w:numFmt w:val="lowerLetter"/>
      <w:lvlText w:val="%8."/>
      <w:lvlJc w:val="left"/>
      <w:pPr>
        <w:ind w:left="5940" w:hanging="360"/>
      </w:pPr>
    </w:lvl>
    <w:lvl w:ilvl="8" w:tplc="0418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0ECD7F83"/>
    <w:multiLevelType w:val="hybridMultilevel"/>
    <w:tmpl w:val="2EE08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DE1B3C"/>
    <w:multiLevelType w:val="hybridMultilevel"/>
    <w:tmpl w:val="6226BFB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FE6476"/>
    <w:multiLevelType w:val="hybridMultilevel"/>
    <w:tmpl w:val="3C948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566E34"/>
    <w:multiLevelType w:val="hybridMultilevel"/>
    <w:tmpl w:val="27C4F8F8"/>
    <w:lvl w:ilvl="0" w:tplc="D4845012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F92A74F0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8837075"/>
    <w:multiLevelType w:val="hybridMultilevel"/>
    <w:tmpl w:val="276EF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40245A"/>
    <w:multiLevelType w:val="hybridMultilevel"/>
    <w:tmpl w:val="CE0EA8C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905DEF"/>
    <w:multiLevelType w:val="hybridMultilevel"/>
    <w:tmpl w:val="4E18420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97068E"/>
    <w:multiLevelType w:val="hybridMultilevel"/>
    <w:tmpl w:val="433E3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236A8E"/>
    <w:multiLevelType w:val="hybridMultilevel"/>
    <w:tmpl w:val="3D6CC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AB0847"/>
    <w:multiLevelType w:val="hybridMultilevel"/>
    <w:tmpl w:val="37A05990"/>
    <w:lvl w:ilvl="0" w:tplc="3EDA7C94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551F5479"/>
    <w:multiLevelType w:val="hybridMultilevel"/>
    <w:tmpl w:val="B6BCD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F579DE"/>
    <w:multiLevelType w:val="hybridMultilevel"/>
    <w:tmpl w:val="23A28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D95FE8"/>
    <w:multiLevelType w:val="hybridMultilevel"/>
    <w:tmpl w:val="7B5299A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664EA9"/>
    <w:multiLevelType w:val="hybridMultilevel"/>
    <w:tmpl w:val="C0DA2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"/>
  </w:num>
  <w:num w:numId="3">
    <w:abstractNumId w:val="3"/>
  </w:num>
  <w:num w:numId="4">
    <w:abstractNumId w:val="8"/>
  </w:num>
  <w:num w:numId="5">
    <w:abstractNumId w:val="0"/>
  </w:num>
  <w:num w:numId="6">
    <w:abstractNumId w:val="7"/>
  </w:num>
  <w:num w:numId="7">
    <w:abstractNumId w:val="6"/>
  </w:num>
  <w:num w:numId="8">
    <w:abstractNumId w:val="15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13"/>
  </w:num>
  <w:num w:numId="12">
    <w:abstractNumId w:val="2"/>
  </w:num>
  <w:num w:numId="13">
    <w:abstractNumId w:val="9"/>
  </w:num>
  <w:num w:numId="14">
    <w:abstractNumId w:val="10"/>
  </w:num>
  <w:num w:numId="15">
    <w:abstractNumId w:val="12"/>
  </w:num>
  <w:num w:numId="16">
    <w:abstractNumId w:val="11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104"/>
    <w:rsid w:val="000318C3"/>
    <w:rsid w:val="00043892"/>
    <w:rsid w:val="0006326E"/>
    <w:rsid w:val="00064D78"/>
    <w:rsid w:val="00067066"/>
    <w:rsid w:val="000B0CA4"/>
    <w:rsid w:val="000D0CA5"/>
    <w:rsid w:val="001218C4"/>
    <w:rsid w:val="00152FB8"/>
    <w:rsid w:val="00155F68"/>
    <w:rsid w:val="001569DB"/>
    <w:rsid w:val="00177023"/>
    <w:rsid w:val="001C31D3"/>
    <w:rsid w:val="001D3A4C"/>
    <w:rsid w:val="002019DA"/>
    <w:rsid w:val="00214740"/>
    <w:rsid w:val="0028210B"/>
    <w:rsid w:val="002B12F1"/>
    <w:rsid w:val="002B5940"/>
    <w:rsid w:val="002C38AB"/>
    <w:rsid w:val="002F7B90"/>
    <w:rsid w:val="0031467B"/>
    <w:rsid w:val="00316104"/>
    <w:rsid w:val="0034548C"/>
    <w:rsid w:val="003464D2"/>
    <w:rsid w:val="00384E63"/>
    <w:rsid w:val="004052FF"/>
    <w:rsid w:val="00430ECE"/>
    <w:rsid w:val="00462FBF"/>
    <w:rsid w:val="00492A1A"/>
    <w:rsid w:val="004A7C1C"/>
    <w:rsid w:val="004C5882"/>
    <w:rsid w:val="004D15CC"/>
    <w:rsid w:val="004E4953"/>
    <w:rsid w:val="00545085"/>
    <w:rsid w:val="00570CE2"/>
    <w:rsid w:val="00576D1D"/>
    <w:rsid w:val="00597866"/>
    <w:rsid w:val="005B1320"/>
    <w:rsid w:val="005F091C"/>
    <w:rsid w:val="00665750"/>
    <w:rsid w:val="00672D1B"/>
    <w:rsid w:val="006761CC"/>
    <w:rsid w:val="00687AE6"/>
    <w:rsid w:val="006A11D3"/>
    <w:rsid w:val="006C529B"/>
    <w:rsid w:val="00700650"/>
    <w:rsid w:val="007174EA"/>
    <w:rsid w:val="00727B62"/>
    <w:rsid w:val="007332CD"/>
    <w:rsid w:val="0073585B"/>
    <w:rsid w:val="00774373"/>
    <w:rsid w:val="007A317E"/>
    <w:rsid w:val="007C60AE"/>
    <w:rsid w:val="007D5520"/>
    <w:rsid w:val="007F2D37"/>
    <w:rsid w:val="00810F58"/>
    <w:rsid w:val="00860F9F"/>
    <w:rsid w:val="00870C41"/>
    <w:rsid w:val="00875801"/>
    <w:rsid w:val="008909BB"/>
    <w:rsid w:val="008A5764"/>
    <w:rsid w:val="008B737F"/>
    <w:rsid w:val="008D5811"/>
    <w:rsid w:val="008E3F76"/>
    <w:rsid w:val="00905B64"/>
    <w:rsid w:val="00921A25"/>
    <w:rsid w:val="009479F9"/>
    <w:rsid w:val="00952A14"/>
    <w:rsid w:val="0095738D"/>
    <w:rsid w:val="00976C5A"/>
    <w:rsid w:val="009A6213"/>
    <w:rsid w:val="009D464C"/>
    <w:rsid w:val="00A0659C"/>
    <w:rsid w:val="00A07C72"/>
    <w:rsid w:val="00A730D0"/>
    <w:rsid w:val="00A802E0"/>
    <w:rsid w:val="00A90935"/>
    <w:rsid w:val="00A951BE"/>
    <w:rsid w:val="00AC1C01"/>
    <w:rsid w:val="00B252F2"/>
    <w:rsid w:val="00B31B58"/>
    <w:rsid w:val="00B54937"/>
    <w:rsid w:val="00BB1C94"/>
    <w:rsid w:val="00BB77C3"/>
    <w:rsid w:val="00BE2AF8"/>
    <w:rsid w:val="00BF0E0B"/>
    <w:rsid w:val="00C149C5"/>
    <w:rsid w:val="00C162AA"/>
    <w:rsid w:val="00C27F24"/>
    <w:rsid w:val="00C3083B"/>
    <w:rsid w:val="00C30FAD"/>
    <w:rsid w:val="00C34A80"/>
    <w:rsid w:val="00C512FC"/>
    <w:rsid w:val="00C717AF"/>
    <w:rsid w:val="00C72C2F"/>
    <w:rsid w:val="00CC6978"/>
    <w:rsid w:val="00CD3314"/>
    <w:rsid w:val="00D11E22"/>
    <w:rsid w:val="00D509C2"/>
    <w:rsid w:val="00D878FE"/>
    <w:rsid w:val="00DA089B"/>
    <w:rsid w:val="00DA162C"/>
    <w:rsid w:val="00DA3AF7"/>
    <w:rsid w:val="00DC6993"/>
    <w:rsid w:val="00DE5342"/>
    <w:rsid w:val="00DE639F"/>
    <w:rsid w:val="00E02C2F"/>
    <w:rsid w:val="00E11284"/>
    <w:rsid w:val="00E32C5C"/>
    <w:rsid w:val="00E81A52"/>
    <w:rsid w:val="00E91983"/>
    <w:rsid w:val="00E93796"/>
    <w:rsid w:val="00EA4DF9"/>
    <w:rsid w:val="00EF58B9"/>
    <w:rsid w:val="00F060CD"/>
    <w:rsid w:val="00F153BE"/>
    <w:rsid w:val="00F77267"/>
    <w:rsid w:val="00F90E48"/>
    <w:rsid w:val="00FA20E5"/>
    <w:rsid w:val="00FB4AA9"/>
    <w:rsid w:val="00FE60C9"/>
    <w:rsid w:val="00FE7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4189B59-8611-4ED9-8345-F8DD60442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4269805587msonormal">
    <w:name w:val="yiv4269805587msonormal"/>
    <w:basedOn w:val="Normal"/>
    <w:rsid w:val="00BF0E0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o-RO"/>
    </w:rPr>
  </w:style>
  <w:style w:type="paragraph" w:customStyle="1" w:styleId="yiv4269805587msolistparagraph">
    <w:name w:val="yiv4269805587msolistparagraph"/>
    <w:basedOn w:val="Normal"/>
    <w:rsid w:val="00BF0E0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o-RO"/>
    </w:rPr>
  </w:style>
  <w:style w:type="character" w:customStyle="1" w:styleId="apple-converted-space">
    <w:name w:val="apple-converted-space"/>
    <w:rsid w:val="00BF0E0B"/>
  </w:style>
  <w:style w:type="paragraph" w:styleId="Header">
    <w:name w:val="header"/>
    <w:basedOn w:val="Normal"/>
    <w:link w:val="HeaderChar"/>
    <w:uiPriority w:val="99"/>
    <w:unhideWhenUsed/>
    <w:rsid w:val="00D509C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D509C2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nhideWhenUsed/>
    <w:rsid w:val="00D509C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D509C2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D509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D509C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customStyle="1" w:styleId="Body1">
    <w:name w:val="Body 1"/>
    <w:rsid w:val="00D509C2"/>
    <w:pPr>
      <w:outlineLvl w:val="0"/>
    </w:pPr>
    <w:rPr>
      <w:rFonts w:ascii="Times New Roman" w:eastAsia="Arial Unicode MS" w:hAnsi="Times New Roman"/>
      <w:color w:val="000000"/>
      <w:sz w:val="24"/>
      <w:u w:color="000000"/>
    </w:rPr>
  </w:style>
  <w:style w:type="character" w:styleId="Strong">
    <w:name w:val="Strong"/>
    <w:uiPriority w:val="22"/>
    <w:qFormat/>
    <w:rsid w:val="00D509C2"/>
    <w:rPr>
      <w:b/>
      <w:bCs/>
    </w:rPr>
  </w:style>
  <w:style w:type="paragraph" w:styleId="PlainText">
    <w:name w:val="Plain Text"/>
    <w:basedOn w:val="Normal"/>
    <w:link w:val="PlainTextChar"/>
    <w:uiPriority w:val="99"/>
    <w:semiHidden/>
    <w:rsid w:val="004A7C1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nb-NO" w:eastAsia="nb-NO"/>
    </w:rPr>
  </w:style>
  <w:style w:type="character" w:customStyle="1" w:styleId="PlainTextChar">
    <w:name w:val="Plain Text Char"/>
    <w:link w:val="PlainText"/>
    <w:uiPriority w:val="99"/>
    <w:semiHidden/>
    <w:rsid w:val="004A7C1C"/>
    <w:rPr>
      <w:rFonts w:ascii="Courier New" w:eastAsia="Times New Roman" w:hAnsi="Courier New" w:cs="Courier New"/>
      <w:lang w:val="nb-NO" w:eastAsia="nb-NO"/>
    </w:rPr>
  </w:style>
  <w:style w:type="character" w:styleId="Hyperlink">
    <w:name w:val="Hyperlink"/>
    <w:uiPriority w:val="99"/>
    <w:semiHidden/>
    <w:unhideWhenUsed/>
    <w:rsid w:val="004A7C1C"/>
    <w:rPr>
      <w:color w:val="0000FF"/>
      <w:u w:val="single"/>
    </w:rPr>
  </w:style>
  <w:style w:type="table" w:styleId="LightShading-Accent3">
    <w:name w:val="Light Shading Accent 3"/>
    <w:basedOn w:val="TableNormal"/>
    <w:uiPriority w:val="60"/>
    <w:rsid w:val="00E02C2F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">
    <w:name w:val="Light Shading"/>
    <w:basedOn w:val="TableNormal"/>
    <w:uiPriority w:val="60"/>
    <w:rsid w:val="008B737F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30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ECE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99"/>
    <w:qFormat/>
    <w:rsid w:val="0006326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35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7" Type="http://schemas.openxmlformats.org/officeDocument/2006/relationships/image" Target="media/image8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image" Target="media/image7.png"/><Relationship Id="rId5" Type="http://schemas.openxmlformats.org/officeDocument/2006/relationships/image" Target="media/image6.emf"/><Relationship Id="rId4" Type="http://schemas.openxmlformats.org/officeDocument/2006/relationships/image" Target="media/image5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AC22DA-98D0-47A3-A93C-C2307B028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Consiliul Superior al Magistraturii</Company>
  <LinksUpToDate>false</LinksUpToDate>
  <CharactersWithSpaces>1998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 TUDOR</dc:creator>
  <cp:lastModifiedBy>Nadia Roman</cp:lastModifiedBy>
  <cp:revision>2</cp:revision>
  <cp:lastPrinted>2014-05-15T13:18:00Z</cp:lastPrinted>
  <dcterms:created xsi:type="dcterms:W3CDTF">2016-09-05T08:16:00Z</dcterms:created>
  <dcterms:modified xsi:type="dcterms:W3CDTF">2016-09-05T08:16:00Z</dcterms:modified>
</cp:coreProperties>
</file>