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65" w:rsidRPr="001220E2" w:rsidRDefault="00CB6865" w:rsidP="001220E2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</w:pPr>
      <w:r w:rsidRPr="001220E2"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  <w:t xml:space="preserve">                            </w:t>
      </w:r>
    </w:p>
    <w:p w:rsidR="00630DAA" w:rsidRDefault="00630DAA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:rsidR="00CB6865" w:rsidRDefault="001220E2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Dreptul consumatorului / Consumer Law</w:t>
      </w:r>
    </w:p>
    <w:p w:rsidR="006B3C09" w:rsidRPr="006B3C09" w:rsidRDefault="006B3C09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- Clauze abuzive </w:t>
      </w:r>
      <w:r>
        <w:rPr>
          <w:rFonts w:ascii="Arial Narrow" w:hAnsi="Arial Narrow" w:cs="Arial"/>
          <w:b/>
          <w:color w:val="1F3864"/>
          <w:sz w:val="24"/>
          <w:szCs w:val="24"/>
        </w:rPr>
        <w:t>în relația profesionist-consumator -</w:t>
      </w:r>
      <w:bookmarkStart w:id="0" w:name="_GoBack"/>
      <w:bookmarkEnd w:id="0"/>
    </w:p>
    <w:p w:rsidR="00CB6865" w:rsidRPr="00630DAA" w:rsidRDefault="00CB6865" w:rsidP="001220E2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1220E2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>13</w:t>
      </w:r>
      <w:r w:rsidR="003061F9">
        <w:rPr>
          <w:rFonts w:ascii="Arial Narrow" w:hAnsi="Arial Narrow" w:cs="Arial"/>
          <w:color w:val="1F3864"/>
          <w:sz w:val="24"/>
          <w:szCs w:val="24"/>
          <w:lang w:val="it-IT"/>
        </w:rPr>
        <w:t>-14</w:t>
      </w:r>
      <w:r w:rsidR="006774B9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octombrie</w:t>
      </w:r>
      <w:r w:rsidR="001220E2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2016, Bucure</w:t>
      </w:r>
      <w:r w:rsidR="001220E2" w:rsidRPr="00630DAA">
        <w:rPr>
          <w:rFonts w:ascii="Arial Narrow" w:hAnsi="Arial Narrow" w:cs="Arial"/>
          <w:color w:val="1F3864"/>
          <w:sz w:val="24"/>
          <w:szCs w:val="24"/>
        </w:rPr>
        <w:t>ști</w:t>
      </w:r>
      <w:r w:rsidR="006B3C09">
        <w:rPr>
          <w:rFonts w:ascii="Arial Narrow" w:hAnsi="Arial Narrow" w:cs="Arial"/>
          <w:color w:val="1F3864"/>
          <w:sz w:val="24"/>
          <w:szCs w:val="24"/>
        </w:rPr>
        <w:t>, Sala de Consiliu INM</w:t>
      </w:r>
    </w:p>
    <w:p w:rsidR="001220E2" w:rsidRPr="001220E2" w:rsidRDefault="001220E2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</w:p>
    <w:p w:rsidR="003061F9" w:rsidRDefault="00630DAA" w:rsidP="00CB6865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Experts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  <w:r w:rsidR="003061F9" w:rsidRPr="003061F9">
        <w:rPr>
          <w:rFonts w:ascii="Arial Narrow" w:hAnsi="Arial Narrow" w:cs="Arial"/>
          <w:b/>
          <w:color w:val="1F3864"/>
          <w:sz w:val="24"/>
          <w:szCs w:val="24"/>
          <w:lang w:val="it-IT"/>
        </w:rPr>
        <w:t>Professor Mrs Hilde Hauge, Law Faculty of the University of Bergen, Norway</w:t>
      </w:r>
    </w:p>
    <w:p w:rsidR="00CB6865" w:rsidRDefault="003061F9" w:rsidP="003061F9">
      <w:pPr>
        <w:ind w:left="708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>Diana Elena UNGUREANU, Judge, NIM trainer</w:t>
      </w:r>
    </w:p>
    <w:p w:rsidR="001220E2" w:rsidRPr="00E61B60" w:rsidRDefault="001220E2" w:rsidP="00CB6865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</w:p>
    <w:p w:rsidR="001220E2" w:rsidRPr="003061F9" w:rsidRDefault="001220E2" w:rsidP="001220E2">
      <w:pPr>
        <w:spacing w:after="0" w:line="240" w:lineRule="auto"/>
        <w:rPr>
          <w:rFonts w:ascii="Arial Narrow" w:hAnsi="Arial Narrow"/>
          <w:b/>
          <w:bCs/>
          <w:lang w:val="en-US"/>
        </w:rPr>
      </w:pPr>
      <w:r w:rsidRPr="003061F9">
        <w:rPr>
          <w:rFonts w:ascii="Arial Narrow" w:hAnsi="Arial Narrow"/>
          <w:b/>
          <w:bCs/>
          <w:lang w:val="en-US"/>
        </w:rPr>
        <w:t xml:space="preserve">Joi, 13 </w:t>
      </w:r>
      <w:proofErr w:type="spellStart"/>
      <w:r w:rsidRPr="003061F9">
        <w:rPr>
          <w:rFonts w:ascii="Arial Narrow" w:hAnsi="Arial Narrow"/>
          <w:b/>
          <w:bCs/>
          <w:lang w:val="en-US"/>
        </w:rPr>
        <w:t>octombrie</w:t>
      </w:r>
      <w:proofErr w:type="spellEnd"/>
      <w:r w:rsidRPr="003061F9">
        <w:rPr>
          <w:rFonts w:ascii="Arial Narrow" w:hAnsi="Arial Narrow"/>
          <w:b/>
          <w:bCs/>
          <w:lang w:val="en-US"/>
        </w:rPr>
        <w:t xml:space="preserve"> 2016 / </w:t>
      </w:r>
      <w:r w:rsidR="00630DAA" w:rsidRPr="003061F9">
        <w:rPr>
          <w:rFonts w:ascii="Arial Narrow" w:hAnsi="Arial Narrow"/>
          <w:b/>
          <w:bCs/>
          <w:lang w:val="en-US"/>
        </w:rPr>
        <w:t>Thursday, 13</w:t>
      </w:r>
      <w:r w:rsidRPr="003061F9">
        <w:rPr>
          <w:rFonts w:ascii="Arial Narrow" w:hAnsi="Arial Narrow"/>
          <w:b/>
          <w:bCs/>
          <w:lang w:val="en-US"/>
        </w:rPr>
        <w:t xml:space="preserve"> October 2016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:rsidTr="00CF457B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B6865" w:rsidRPr="00E61B60" w:rsidRDefault="00CB6865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B6865" w:rsidRPr="00E61B60" w:rsidRDefault="001220E2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Înregistrarea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participanţilor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>/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Arrival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 of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participants</w:t>
            </w:r>
            <w:proofErr w:type="spellEnd"/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1220E2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09.30-11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1220E2" w:rsidRPr="001220E2" w:rsidRDefault="001220E2" w:rsidP="001220E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(I)</w:t>
            </w:r>
          </w:p>
          <w:p w:rsidR="00CB6865" w:rsidRDefault="001220E2" w:rsidP="00CB6865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 w:rsidR="00630DAA"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:rsidR="00CB6865" w:rsidRDefault="00CB6865" w:rsidP="00CB6865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CB6865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</w:t>
            </w:r>
            <w:r w:rsidR="00E73350">
              <w:rPr>
                <w:rFonts w:ascii="Arial Narrow" w:hAnsi="Arial Narrow"/>
                <w:color w:val="365F91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:rsidTr="00CF457B">
        <w:tc>
          <w:tcPr>
            <w:tcW w:w="1795" w:type="dxa"/>
            <w:shd w:val="clear" w:color="auto" w:fill="auto"/>
          </w:tcPr>
          <w:p w:rsidR="00CB6865" w:rsidRPr="00E61B60" w:rsidRDefault="004D6D11" w:rsidP="00630DA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CB6865" w:rsidRPr="00E61B60" w:rsidRDefault="00CB6865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4D6D11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-13.0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630DAA" w:rsidRPr="001220E2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I)</w:t>
            </w:r>
          </w:p>
          <w:p w:rsidR="00630DAA" w:rsidRDefault="00630DAA" w:rsidP="00630DA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:rsidR="006774B9" w:rsidRDefault="006774B9" w:rsidP="006774B9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:rsidTr="00CF457B">
        <w:tc>
          <w:tcPr>
            <w:tcW w:w="1795" w:type="dxa"/>
            <w:shd w:val="clear" w:color="auto" w:fill="auto"/>
          </w:tcPr>
          <w:p w:rsidR="00CB6865" w:rsidRPr="00E61B60" w:rsidRDefault="001220E2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0-14.00</w:t>
            </w:r>
          </w:p>
        </w:tc>
        <w:tc>
          <w:tcPr>
            <w:tcW w:w="7231" w:type="dxa"/>
            <w:shd w:val="clear" w:color="auto" w:fill="auto"/>
          </w:tcPr>
          <w:p w:rsidR="00CB6865" w:rsidRPr="00E61B60" w:rsidRDefault="00630DAA" w:rsidP="00630DA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CB6865"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rânz</w:t>
            </w:r>
            <w:r w:rsidR="001220E2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125B0D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14.00-15.30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630DAA" w:rsidRPr="00630DAA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Rolul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instanţelor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naţionale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în interpretarea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aplicarea dreptului consumatorului. Tipologia clauzelor abuzive (I)/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the national courts in the interpretation and application of consumer law. Abusive clauses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(I)</w:t>
            </w:r>
          </w:p>
          <w:p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:rsidTr="00CF457B">
        <w:tc>
          <w:tcPr>
            <w:tcW w:w="1795" w:type="dxa"/>
            <w:shd w:val="clear" w:color="auto" w:fill="auto"/>
          </w:tcPr>
          <w:p w:rsidR="00CB6865" w:rsidRPr="00E61B60" w:rsidRDefault="00125B0D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CB6865" w:rsidRPr="00E61B60" w:rsidRDefault="00630DAA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630DAA" w:rsidRPr="00E61B60" w:rsidTr="001B2D4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630DAA" w:rsidRPr="00E61B60" w:rsidRDefault="00125B0D" w:rsidP="001B2D4C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lastRenderedPageBreak/>
              <w:t>16.00-17.0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630DAA" w:rsidRPr="00630DAA" w:rsidRDefault="00630DAA" w:rsidP="001B2D4C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Rolul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instanţelor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naţionale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în interpretarea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aplicarea dreptului consumatorului. Tipologia clauzelor abuzive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I)/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the national courts in the interpretation and application of consumer law. Abusive clauses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(I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)</w:t>
            </w:r>
          </w:p>
          <w:p w:rsidR="00630DAA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630DAA" w:rsidRPr="00E61B60" w:rsidRDefault="00630DAA" w:rsidP="001B2D4C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</w:tbl>
    <w:p w:rsidR="00630DAA" w:rsidRDefault="00630DAA" w:rsidP="00CB6865">
      <w:pPr>
        <w:rPr>
          <w:rFonts w:ascii="Arial Narrow" w:hAnsi="Arial Narrow" w:cs="Arial"/>
          <w:b/>
          <w:color w:val="1F3864"/>
          <w:sz w:val="24"/>
          <w:szCs w:val="24"/>
        </w:rPr>
      </w:pPr>
    </w:p>
    <w:p w:rsidR="00630DAA" w:rsidRPr="001220E2" w:rsidRDefault="00630DAA" w:rsidP="00630DAA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Vineri</w:t>
      </w:r>
      <w:proofErr w:type="spellEnd"/>
      <w:r>
        <w:rPr>
          <w:rFonts w:ascii="Arial Narrow" w:hAnsi="Arial Narrow"/>
          <w:b/>
          <w:bCs/>
          <w:lang w:val="fr-FR"/>
        </w:rPr>
        <w:t>, 14</w:t>
      </w:r>
      <w:r w:rsidRPr="001220E2">
        <w:rPr>
          <w:rFonts w:ascii="Arial Narrow" w:hAnsi="Arial Narrow"/>
          <w:b/>
          <w:bCs/>
          <w:lang w:val="fr-FR"/>
        </w:rPr>
        <w:t xml:space="preserve"> </w:t>
      </w:r>
      <w:proofErr w:type="spellStart"/>
      <w:r>
        <w:rPr>
          <w:rFonts w:ascii="Arial Narrow" w:hAnsi="Arial Narrow"/>
          <w:b/>
          <w:bCs/>
          <w:lang w:val="fr-FR"/>
        </w:rPr>
        <w:t>octombrie</w:t>
      </w:r>
      <w:proofErr w:type="spellEnd"/>
      <w:r>
        <w:rPr>
          <w:rFonts w:ascii="Arial Narrow" w:hAnsi="Arial Narrow"/>
          <w:b/>
          <w:bCs/>
          <w:lang w:val="fr-FR"/>
        </w:rPr>
        <w:t xml:space="preserve"> 2016 / Friday, 14</w:t>
      </w:r>
      <w:r w:rsidRPr="001220E2">
        <w:rPr>
          <w:rFonts w:ascii="Arial Narrow" w:hAnsi="Arial Narrow"/>
          <w:b/>
          <w:bCs/>
          <w:lang w:val="fr-FR"/>
        </w:rPr>
        <w:t xml:space="preserve"> </w:t>
      </w:r>
      <w:proofErr w:type="spellStart"/>
      <w:r>
        <w:rPr>
          <w:rFonts w:ascii="Arial Narrow" w:hAnsi="Arial Narrow"/>
          <w:b/>
          <w:bCs/>
          <w:lang w:val="fr-FR"/>
        </w:rPr>
        <w:t>October</w:t>
      </w:r>
      <w:proofErr w:type="spellEnd"/>
      <w:r>
        <w:rPr>
          <w:rFonts w:ascii="Arial Narrow" w:hAnsi="Arial Narrow"/>
          <w:b/>
          <w:bCs/>
          <w:lang w:val="fr-FR"/>
        </w:rPr>
        <w:t xml:space="preserve"> 2016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:rsidTr="00CF457B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CB6865" w:rsidRPr="00E61B60" w:rsidRDefault="00CB6865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09.00-10.30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3061F9" w:rsidRPr="007533C0" w:rsidRDefault="007533C0" w:rsidP="007533C0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Protecția consumatorului în legislația norvegiană cu accent pe clauzele abuzive și impactul dreptului UE/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Consumer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protection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Norwegian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law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-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with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a particular focus on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unfair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contract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terms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and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the</w:t>
            </w:r>
            <w:proofErr w:type="spellEnd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impact of EU </w:t>
            </w:r>
            <w:proofErr w:type="spellStart"/>
            <w:r w:rsidR="003061F9" w:rsidRPr="007533C0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law</w:t>
            </w:r>
            <w:proofErr w:type="spellEnd"/>
          </w:p>
          <w:p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6774B9" w:rsidP="003061F9">
            <w:pPr>
              <w:spacing w:after="0"/>
              <w:jc w:val="both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 xml:space="preserve">Expert: </w:t>
            </w:r>
            <w:proofErr w:type="spellStart"/>
            <w:r w:rsidR="003061F9" w:rsidRPr="003061F9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Professor</w:t>
            </w:r>
            <w:proofErr w:type="spellEnd"/>
            <w:r w:rsidR="003061F9" w:rsidRPr="003061F9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3061F9" w:rsidRPr="003061F9">
              <w:rPr>
                <w:rFonts w:ascii="Arial Narrow" w:hAnsi="Arial Narrow"/>
                <w:b/>
                <w:color w:val="365F91"/>
                <w:sz w:val="24"/>
                <w:szCs w:val="24"/>
              </w:rPr>
              <w:t>Mrs</w:t>
            </w:r>
            <w:proofErr w:type="spellEnd"/>
            <w:r w:rsidR="003061F9" w:rsidRPr="003061F9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Hilde Hauge</w:t>
            </w:r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, </w:t>
            </w:r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Law </w:t>
            </w:r>
            <w:proofErr w:type="spellStart"/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>Faculty</w:t>
            </w:r>
            <w:proofErr w:type="spellEnd"/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 of </w:t>
            </w:r>
            <w:proofErr w:type="spellStart"/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>the</w:t>
            </w:r>
            <w:proofErr w:type="spellEnd"/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 University of Bergen</w:t>
            </w:r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, </w:t>
            </w:r>
            <w:proofErr w:type="spellStart"/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>Norway</w:t>
            </w:r>
            <w:proofErr w:type="spellEnd"/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125B0D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CB6865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</w:t>
            </w:r>
          </w:p>
        </w:tc>
      </w:tr>
      <w:tr w:rsidR="00CB6865" w:rsidRPr="00E61B60" w:rsidTr="00CF457B">
        <w:tc>
          <w:tcPr>
            <w:tcW w:w="1795" w:type="dxa"/>
            <w:shd w:val="clear" w:color="auto" w:fill="auto"/>
          </w:tcPr>
          <w:p w:rsidR="00CB6865" w:rsidRPr="00E61B60" w:rsidRDefault="00125B0D" w:rsidP="00125B0D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3.0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3061F9" w:rsidRPr="003061F9" w:rsidRDefault="003061F9" w:rsidP="003061F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0001ED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Aspecte de practică neunitară unificată în materia clauzelor abuzive/</w:t>
            </w:r>
            <w:r w:rsidRPr="000001ED">
              <w:rPr>
                <w:rFonts w:ascii="Arial" w:hAnsi="Arial" w:cs="Arial"/>
                <w:b/>
                <w:i/>
              </w:rPr>
              <w:t xml:space="preserve"> 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Aspects of non-unitary jurisprudence concerning abusive clauses</w:t>
            </w:r>
          </w:p>
          <w:p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125B0D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CB6865" w:rsidRPr="00E61B60" w:rsidRDefault="00CB6865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:rsidTr="00CF457B">
        <w:tc>
          <w:tcPr>
            <w:tcW w:w="1795" w:type="dxa"/>
            <w:shd w:val="clear" w:color="auto" w:fill="auto"/>
          </w:tcPr>
          <w:p w:rsidR="00CB6865" w:rsidRPr="00E61B60" w:rsidRDefault="00FB473D" w:rsidP="00CF457B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14.00-15.3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3061F9" w:rsidRPr="00867763" w:rsidRDefault="003061F9" w:rsidP="003061F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Noi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evoluţii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provocări. Creditele în franci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eleveţieni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. Întrebări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posibile răspunsuri/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New evolutions and challenges. CHF loans.</w:t>
            </w:r>
            <w:r w:rsidRPr="00867763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Questions and answers</w:t>
            </w:r>
          </w:p>
          <w:p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:rsidR="00CB6865" w:rsidRPr="00E61B60" w:rsidRDefault="006774B9" w:rsidP="006774B9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:rsidTr="00CF457B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CB6865" w:rsidRDefault="00FB473D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-16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  <w:p w:rsidR="00FB473D" w:rsidRPr="00E61B60" w:rsidRDefault="00FB473D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FB473D" w:rsidRDefault="00FB473D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 </w:t>
            </w:r>
          </w:p>
          <w:p w:rsidR="00CB6865" w:rsidRPr="00E61B60" w:rsidRDefault="00867763" w:rsidP="00CF457B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Concluzii, dezbateri/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Conclusions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debates</w:t>
            </w:r>
            <w:proofErr w:type="spellEnd"/>
          </w:p>
        </w:tc>
      </w:tr>
    </w:tbl>
    <w:p w:rsidR="00CB6865" w:rsidRPr="00E61B60" w:rsidRDefault="00CB6865" w:rsidP="00CB6865">
      <w:pPr>
        <w:rPr>
          <w:rFonts w:ascii="Arial Narrow" w:hAnsi="Arial Narrow" w:cs="Arial"/>
          <w:color w:val="FF0000"/>
          <w:sz w:val="24"/>
          <w:szCs w:val="24"/>
        </w:rPr>
      </w:pPr>
    </w:p>
    <w:p w:rsidR="00BE0A13" w:rsidRDefault="00BE0A13"/>
    <w:sectPr w:rsidR="00BE0A13" w:rsidSect="00D11E22">
      <w:headerReference w:type="default" r:id="rId7"/>
      <w:footerReference w:type="default" r:id="rId8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A3" w:rsidRDefault="00C069A3">
      <w:pPr>
        <w:spacing w:after="0" w:line="240" w:lineRule="auto"/>
      </w:pPr>
      <w:r>
        <w:separator/>
      </w:r>
    </w:p>
  </w:endnote>
  <w:endnote w:type="continuationSeparator" w:id="0">
    <w:p w:rsidR="00C069A3" w:rsidRDefault="00C0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2867"/>
      <w:gridCol w:w="976"/>
      <w:gridCol w:w="1571"/>
      <w:gridCol w:w="1506"/>
      <w:gridCol w:w="1339"/>
      <w:gridCol w:w="3847"/>
    </w:tblGrid>
    <w:tr w:rsidR="00DA162C" w:rsidRPr="00384E63" w:rsidTr="00EF58B9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:rsidR="004052FF" w:rsidRPr="00384E63" w:rsidRDefault="00CB6865" w:rsidP="00EF58B9">
          <w:pPr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65408" behindDoc="0" locked="0" layoutInCell="1" allowOverlap="0" wp14:anchorId="7ABB8FBA" wp14:editId="0885C716">
                <wp:simplePos x="0" y="0"/>
                <wp:positionH relativeFrom="column">
                  <wp:posOffset>901065</wp:posOffset>
                </wp:positionH>
                <wp:positionV relativeFrom="paragraph">
                  <wp:posOffset>-6985</wp:posOffset>
                </wp:positionV>
                <wp:extent cx="676275" cy="456565"/>
                <wp:effectExtent l="0" t="0" r="9525" b="635"/>
                <wp:wrapNone/>
                <wp:docPr id="8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" w:type="pct"/>
          <w:shd w:val="clear" w:color="auto" w:fill="auto"/>
          <w:vAlign w:val="center"/>
        </w:tcPr>
        <w:p w:rsidR="004052FF" w:rsidRPr="00384E63" w:rsidRDefault="00CB6865" w:rsidP="00EF58B9">
          <w:pPr>
            <w:pStyle w:val="Subsol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anchor distT="0" distB="0" distL="114300" distR="114300" simplePos="0" relativeHeight="251666432" behindDoc="0" locked="0" layoutInCell="1" allowOverlap="1" wp14:anchorId="0F335BDB" wp14:editId="40579143">
                <wp:simplePos x="0" y="0"/>
                <wp:positionH relativeFrom="column">
                  <wp:posOffset>-256540</wp:posOffset>
                </wp:positionH>
                <wp:positionV relativeFrom="paragraph">
                  <wp:posOffset>-33020</wp:posOffset>
                </wp:positionV>
                <wp:extent cx="1304925" cy="417830"/>
                <wp:effectExtent l="0" t="0" r="9525" b="1270"/>
                <wp:wrapNone/>
                <wp:docPr id="1" name="Picture 1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7A6C93B9" wp14:editId="326C1EFD">
                <wp:simplePos x="0" y="0"/>
                <wp:positionH relativeFrom="column">
                  <wp:posOffset>1111885</wp:posOffset>
                </wp:positionH>
                <wp:positionV relativeFrom="paragraph">
                  <wp:posOffset>-24765</wp:posOffset>
                </wp:positionV>
                <wp:extent cx="504825" cy="388620"/>
                <wp:effectExtent l="0" t="0" r="9525" b="0"/>
                <wp:wrapNone/>
                <wp:docPr id="2" name="Picture 2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" w:type="pct"/>
          <w:shd w:val="clear" w:color="auto" w:fill="auto"/>
          <w:vAlign w:val="center"/>
        </w:tcPr>
        <w:p w:rsidR="004052FF" w:rsidRPr="00384E63" w:rsidRDefault="00CB6865" w:rsidP="00EF58B9">
          <w:pPr>
            <w:pStyle w:val="Subsol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0288" behindDoc="1" locked="0" layoutInCell="1" allowOverlap="1" wp14:anchorId="78ED9045" wp14:editId="4CC4A864">
                <wp:simplePos x="0" y="0"/>
                <wp:positionH relativeFrom="column">
                  <wp:posOffset>1149985</wp:posOffset>
                </wp:positionH>
                <wp:positionV relativeFrom="paragraph">
                  <wp:posOffset>-27940</wp:posOffset>
                </wp:positionV>
                <wp:extent cx="657225" cy="342265"/>
                <wp:effectExtent l="0" t="0" r="9525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otype Corsiva" w:hAnsi="Monotype Corsiva"/>
              <w:w w:val="90"/>
              <w:position w:val="-6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622" w:type="pct"/>
          <w:shd w:val="clear" w:color="auto" w:fill="auto"/>
          <w:vAlign w:val="center"/>
        </w:tcPr>
        <w:p w:rsidR="004052FF" w:rsidRPr="00384E63" w:rsidRDefault="00C069A3" w:rsidP="00EF58B9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:rsidR="004052FF" w:rsidRPr="00384E63" w:rsidRDefault="00CB6865" w:rsidP="00EF58B9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2336" behindDoc="1" locked="0" layoutInCell="1" allowOverlap="1" wp14:anchorId="2F7CF1F3" wp14:editId="675AC726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51435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9" w:type="pct"/>
          <w:shd w:val="clear" w:color="auto" w:fill="auto"/>
          <w:vAlign w:val="center"/>
        </w:tcPr>
        <w:p w:rsidR="004052FF" w:rsidRPr="00384E63" w:rsidRDefault="00CB6865" w:rsidP="005F091C">
          <w:pPr>
            <w:pStyle w:val="Subsol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5F091C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anchor distT="0" distB="0" distL="114300" distR="114300" simplePos="0" relativeHeight="251663360" behindDoc="1" locked="0" layoutInCell="1" allowOverlap="1" wp14:anchorId="2096EEC6" wp14:editId="5952DFF8">
                <wp:simplePos x="0" y="0"/>
                <wp:positionH relativeFrom="column">
                  <wp:posOffset>541020</wp:posOffset>
                </wp:positionH>
                <wp:positionV relativeFrom="paragraph">
                  <wp:posOffset>97155</wp:posOffset>
                </wp:positionV>
                <wp:extent cx="10287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200" y="21176"/>
                    <wp:lineTo x="21200" y="0"/>
                    <wp:lineTo x="0" y="0"/>
                  </wp:wrapPolygon>
                </wp:wrapThrough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1312" behindDoc="1" locked="0" layoutInCell="1" allowOverlap="1" wp14:anchorId="5B671637" wp14:editId="1CCC361E">
                <wp:simplePos x="0" y="0"/>
                <wp:positionH relativeFrom="column">
                  <wp:posOffset>-154305</wp:posOffset>
                </wp:positionH>
                <wp:positionV relativeFrom="paragraph">
                  <wp:posOffset>100965</wp:posOffset>
                </wp:positionV>
                <wp:extent cx="523875" cy="360680"/>
                <wp:effectExtent l="0" t="0" r="9525" b="1270"/>
                <wp:wrapNone/>
                <wp:docPr id="5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951BE" w:rsidRPr="00781769" w:rsidRDefault="00CB6865" w:rsidP="00A951BE">
    <w:pPr>
      <w:pStyle w:val="Subsol"/>
      <w:jc w:val="center"/>
      <w:rPr>
        <w:rFonts w:ascii="Arial Narrow" w:hAnsi="Arial Narrow"/>
        <w:i/>
        <w:sz w:val="20"/>
        <w:szCs w:val="20"/>
      </w:rPr>
    </w:pPr>
    <w:r w:rsidRPr="00A951BE">
      <w:rPr>
        <w:rFonts w:ascii="Arial Narrow" w:hAnsi="Arial Narrow"/>
        <w:i/>
        <w:iCs/>
        <w:sz w:val="20"/>
        <w:szCs w:val="20"/>
      </w:rPr>
      <w:t xml:space="preserve">Proiect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finanţat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în cadrul Programului RO24 „Întărirea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capacităţii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judiciare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şi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cooperare” prin Mecanismul Financiar Norvegian 2009-2014</w:t>
    </w:r>
  </w:p>
  <w:p w:rsidR="001218C4" w:rsidRPr="00D0656B" w:rsidRDefault="00C069A3" w:rsidP="00A951BE">
    <w:pPr>
      <w:pStyle w:val="Subsol"/>
      <w:jc w:val="center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A3" w:rsidRDefault="00C069A3">
      <w:pPr>
        <w:spacing w:after="0" w:line="240" w:lineRule="auto"/>
      </w:pPr>
      <w:r>
        <w:separator/>
      </w:r>
    </w:p>
  </w:footnote>
  <w:footnote w:type="continuationSeparator" w:id="0">
    <w:p w:rsidR="00C069A3" w:rsidRDefault="00C0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BE" w:rsidRDefault="00CB6865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6ACB00C" wp14:editId="39EAAB54">
          <wp:simplePos x="0" y="0"/>
          <wp:positionH relativeFrom="margin">
            <wp:posOffset>4880610</wp:posOffset>
          </wp:positionH>
          <wp:positionV relativeFrom="margin">
            <wp:posOffset>-1275715</wp:posOffset>
          </wp:positionV>
          <wp:extent cx="1301115" cy="1301115"/>
          <wp:effectExtent l="0" t="0" r="0" b="0"/>
          <wp:wrapSquare wrapText="bothSides"/>
          <wp:docPr id="7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BE">
      <w:rPr>
        <w:rFonts w:ascii="Arial Narrow" w:hAnsi="Arial Narrow"/>
        <w:b/>
        <w:i/>
        <w:color w:val="365F91"/>
        <w:sz w:val="20"/>
        <w:szCs w:val="20"/>
      </w:rPr>
      <w:t>Proiectul “</w:t>
    </w:r>
    <w:r>
      <w:rPr>
        <w:rFonts w:ascii="Arial Narrow" w:hAnsi="Arial Narrow"/>
        <w:b/>
        <w:i/>
        <w:color w:val="365F91"/>
        <w:sz w:val="20"/>
        <w:szCs w:val="20"/>
      </w:rPr>
      <w:t xml:space="preserve">Întărirea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capacităţii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sistemului judiciar românesc de a răspunde provocărilor</w:t>
    </w:r>
  </w:p>
  <w:p w:rsidR="00F153BE" w:rsidRDefault="00CB6865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rFonts w:ascii="Arial Narrow" w:hAnsi="Arial Narrow"/>
        <w:b/>
        <w:i/>
        <w:color w:val="365F91"/>
        <w:sz w:val="20"/>
        <w:szCs w:val="20"/>
      </w:rPr>
      <w:t xml:space="preserve">noilor schimbări legislative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şi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instituţionale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>/</w:t>
    </w:r>
  </w:p>
  <w:p w:rsidR="00F153BE" w:rsidRDefault="00CB6865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Strengthening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capacity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of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Romanian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judicial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system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to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face </w:t>
    </w:r>
  </w:p>
  <w:p w:rsidR="00F153BE" w:rsidRPr="00F153BE" w:rsidRDefault="00CB6865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new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legislative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and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institutional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challenges</w:t>
    </w:r>
    <w:proofErr w:type="spellEnd"/>
    <w:r w:rsidRPr="009E73CE">
      <w:rPr>
        <w:rFonts w:ascii="Arial Narrow" w:hAnsi="Arial Narrow"/>
        <w:b/>
        <w:i/>
        <w:color w:val="365F91"/>
        <w:sz w:val="24"/>
        <w:szCs w:val="24"/>
      </w:rPr>
      <w:t>”</w:t>
    </w:r>
  </w:p>
  <w:p w:rsidR="00D509C2" w:rsidRDefault="00C069A3" w:rsidP="00F153BE">
    <w:pPr>
      <w:pStyle w:val="Ante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3"/>
    <w:rsid w:val="000001ED"/>
    <w:rsid w:val="000B0F5D"/>
    <w:rsid w:val="001220E2"/>
    <w:rsid w:val="00125B0D"/>
    <w:rsid w:val="0016276E"/>
    <w:rsid w:val="002B7A77"/>
    <w:rsid w:val="003061F9"/>
    <w:rsid w:val="00316732"/>
    <w:rsid w:val="00364427"/>
    <w:rsid w:val="00372002"/>
    <w:rsid w:val="003C680C"/>
    <w:rsid w:val="0040222E"/>
    <w:rsid w:val="00407530"/>
    <w:rsid w:val="004B5E57"/>
    <w:rsid w:val="004D6D11"/>
    <w:rsid w:val="00630DAA"/>
    <w:rsid w:val="006774B9"/>
    <w:rsid w:val="006B3C09"/>
    <w:rsid w:val="007533C0"/>
    <w:rsid w:val="00867763"/>
    <w:rsid w:val="00976425"/>
    <w:rsid w:val="009B31AE"/>
    <w:rsid w:val="00BA15A6"/>
    <w:rsid w:val="00BE0A13"/>
    <w:rsid w:val="00BE25D3"/>
    <w:rsid w:val="00C069A3"/>
    <w:rsid w:val="00C23588"/>
    <w:rsid w:val="00C94491"/>
    <w:rsid w:val="00CB6865"/>
    <w:rsid w:val="00D923AC"/>
    <w:rsid w:val="00DC0379"/>
    <w:rsid w:val="00DC1FD4"/>
    <w:rsid w:val="00E57340"/>
    <w:rsid w:val="00E73350"/>
    <w:rsid w:val="00E85363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4C7E6-3DAE-4130-B4F5-E75F53C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686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686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CB686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CB686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23A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6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Vasiescu</dc:creator>
  <cp:keywords/>
  <dc:description/>
  <cp:lastModifiedBy>Florentina Dorobantu</cp:lastModifiedBy>
  <cp:revision>9</cp:revision>
  <dcterms:created xsi:type="dcterms:W3CDTF">2016-10-05T10:34:00Z</dcterms:created>
  <dcterms:modified xsi:type="dcterms:W3CDTF">2016-10-12T07:16:00Z</dcterms:modified>
</cp:coreProperties>
</file>