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750B" w:rsidRDefault="00050E4D" w:rsidP="000360C1">
      <w:pPr>
        <w:spacing w:after="0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="000360C1"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</w:t>
      </w:r>
    </w:p>
    <w:p w:rsidR="008267ED" w:rsidRDefault="008267ED" w:rsidP="008267ED">
      <w:pPr>
        <w:spacing w:after="0"/>
        <w:jc w:val="center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Seminar </w:t>
      </w:r>
    </w:p>
    <w:p w:rsidR="008267ED" w:rsidRDefault="008267ED" w:rsidP="008267ED">
      <w:pPr>
        <w:spacing w:after="0"/>
        <w:jc w:val="center"/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privind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îmbunătăţirea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accesului la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justiţie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şi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combaterea discriminării </w:t>
      </w:r>
    </w:p>
    <w:p w:rsidR="008267ED" w:rsidRDefault="008267ED" w:rsidP="008267ED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ORADEA</w:t>
      </w:r>
    </w:p>
    <w:p w:rsidR="008267ED" w:rsidRDefault="008267ED" w:rsidP="008267ED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21-22 martie 2017</w:t>
      </w:r>
    </w:p>
    <w:p w:rsidR="008267ED" w:rsidRDefault="008267ED" w:rsidP="00C842EB">
      <w:pPr>
        <w:spacing w:after="0"/>
      </w:pPr>
    </w:p>
    <w:p w:rsidR="008267ED" w:rsidRDefault="008267ED" w:rsidP="008267ED">
      <w:pPr>
        <w:spacing w:after="0"/>
        <w:jc w:val="center"/>
        <w:rPr>
          <w:rFonts w:ascii="Arial Narrow" w:eastAsia="Arial Narrow" w:hAnsi="Arial Narrow" w:cs="Arial Narrow"/>
          <w:b/>
          <w:color w:val="4F81BD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>AGENDA</w:t>
      </w:r>
    </w:p>
    <w:p w:rsidR="000360C1" w:rsidRDefault="000360C1">
      <w:pPr>
        <w:spacing w:after="0" w:line="240" w:lineRule="auto"/>
        <w:rPr>
          <w:rFonts w:ascii="Arial Narrow" w:eastAsia="Arial Narrow" w:hAnsi="Arial Narrow" w:cs="Arial Narrow"/>
          <w:b/>
          <w:color w:val="4F81BD"/>
          <w:sz w:val="24"/>
          <w:szCs w:val="24"/>
        </w:rPr>
      </w:pPr>
    </w:p>
    <w:p w:rsidR="000360C1" w:rsidRDefault="000360C1" w:rsidP="000360C1">
      <w:pPr>
        <w:spacing w:after="0" w:line="240" w:lineRule="auto"/>
        <w:rPr>
          <w:rFonts w:ascii="Arial Narrow" w:hAnsi="Arial Narrow"/>
          <w:b/>
          <w:color w:val="4F81BD"/>
          <w:sz w:val="24"/>
          <w:szCs w:val="24"/>
        </w:rPr>
      </w:pPr>
      <w:r>
        <w:rPr>
          <w:rFonts w:ascii="Arial Narrow" w:hAnsi="Arial Narrow"/>
          <w:b/>
          <w:color w:val="4F81BD"/>
          <w:sz w:val="24"/>
          <w:szCs w:val="24"/>
        </w:rPr>
        <w:t xml:space="preserve">Ziua 1 – </w:t>
      </w:r>
      <w:r w:rsidR="008267ED">
        <w:rPr>
          <w:rFonts w:ascii="Arial Narrow" w:hAnsi="Arial Narrow"/>
          <w:b/>
          <w:color w:val="4F81BD"/>
          <w:sz w:val="24"/>
          <w:szCs w:val="24"/>
        </w:rPr>
        <w:t>21 martie</w:t>
      </w:r>
      <w:r>
        <w:rPr>
          <w:rFonts w:ascii="Arial Narrow" w:hAnsi="Arial Narrow"/>
          <w:b/>
          <w:color w:val="4F81BD"/>
          <w:sz w:val="24"/>
          <w:szCs w:val="24"/>
        </w:rPr>
        <w:t xml:space="preserve"> 2017 </w:t>
      </w:r>
    </w:p>
    <w:p w:rsidR="008267ED" w:rsidRDefault="008267ED" w:rsidP="000360C1">
      <w:pPr>
        <w:spacing w:after="0" w:line="240" w:lineRule="auto"/>
        <w:rPr>
          <w:rFonts w:ascii="Arial Narrow" w:hAnsi="Arial Narrow"/>
          <w:b/>
          <w:color w:val="4F81BD"/>
          <w:sz w:val="24"/>
          <w:szCs w:val="24"/>
        </w:rPr>
      </w:pPr>
    </w:p>
    <w:p w:rsidR="000360C1" w:rsidRDefault="000360C1" w:rsidP="000360C1">
      <w:pPr>
        <w:spacing w:after="0" w:line="240" w:lineRule="auto"/>
        <w:rPr>
          <w:rFonts w:ascii="Arial Narrow" w:hAnsi="Arial Narrow"/>
          <w:b/>
          <w:color w:val="4F81BD"/>
          <w:sz w:val="24"/>
          <w:szCs w:val="24"/>
        </w:rPr>
      </w:pPr>
      <w:r>
        <w:rPr>
          <w:rFonts w:ascii="Arial Narrow" w:hAnsi="Arial Narrow"/>
          <w:b/>
          <w:color w:val="4F81BD"/>
          <w:sz w:val="24"/>
          <w:szCs w:val="24"/>
        </w:rPr>
        <w:t xml:space="preserve">Grupurile vulnerabile </w:t>
      </w:r>
      <w:proofErr w:type="spellStart"/>
      <w:r>
        <w:rPr>
          <w:rFonts w:ascii="Arial Narrow" w:hAnsi="Arial Narrow"/>
          <w:b/>
          <w:color w:val="4F81BD"/>
          <w:sz w:val="24"/>
          <w:szCs w:val="24"/>
        </w:rPr>
        <w:t>şi</w:t>
      </w:r>
      <w:proofErr w:type="spellEnd"/>
      <w:r>
        <w:rPr>
          <w:rFonts w:ascii="Arial Narrow" w:hAnsi="Arial Narrow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color w:val="4F81BD"/>
          <w:sz w:val="24"/>
          <w:szCs w:val="24"/>
        </w:rPr>
        <w:t>implicaţiile</w:t>
      </w:r>
      <w:proofErr w:type="spellEnd"/>
      <w:r>
        <w:rPr>
          <w:rFonts w:ascii="Arial Narrow" w:hAnsi="Arial Narrow"/>
          <w:b/>
          <w:color w:val="4F81BD"/>
          <w:sz w:val="24"/>
          <w:szCs w:val="24"/>
        </w:rPr>
        <w:t xml:space="preserve"> de ordin juridic în </w:t>
      </w:r>
      <w:proofErr w:type="spellStart"/>
      <w:r>
        <w:rPr>
          <w:rFonts w:ascii="Arial Narrow" w:hAnsi="Arial Narrow"/>
          <w:b/>
          <w:color w:val="4F81BD"/>
          <w:sz w:val="24"/>
          <w:szCs w:val="24"/>
        </w:rPr>
        <w:t>jurisprudenţa</w:t>
      </w:r>
      <w:proofErr w:type="spellEnd"/>
      <w:r>
        <w:rPr>
          <w:rFonts w:ascii="Arial Narrow" w:hAnsi="Arial Narrow"/>
          <w:b/>
          <w:color w:val="4F81BD"/>
          <w:sz w:val="24"/>
          <w:szCs w:val="24"/>
        </w:rPr>
        <w:t xml:space="preserve"> CEDO </w:t>
      </w:r>
      <w:proofErr w:type="spellStart"/>
      <w:r>
        <w:rPr>
          <w:rFonts w:ascii="Arial Narrow" w:hAnsi="Arial Narrow"/>
          <w:b/>
          <w:color w:val="4F81BD"/>
          <w:sz w:val="24"/>
          <w:szCs w:val="24"/>
        </w:rPr>
        <w:t>şi</w:t>
      </w:r>
      <w:proofErr w:type="spellEnd"/>
      <w:r>
        <w:rPr>
          <w:rFonts w:ascii="Arial Narrow" w:hAnsi="Arial Narrow"/>
          <w:b/>
          <w:color w:val="4F81BD"/>
          <w:sz w:val="24"/>
          <w:szCs w:val="24"/>
        </w:rPr>
        <w:t xml:space="preserve"> în România </w:t>
      </w:r>
    </w:p>
    <w:p w:rsidR="000360C1" w:rsidRDefault="000360C1" w:rsidP="000360C1">
      <w:pPr>
        <w:spacing w:after="0" w:line="240" w:lineRule="auto"/>
        <w:rPr>
          <w:rFonts w:ascii="Arial Narrow" w:hAnsi="Arial Narrow"/>
          <w:b/>
          <w:color w:val="4F81BD"/>
          <w:sz w:val="24"/>
          <w:szCs w:val="24"/>
        </w:rPr>
      </w:pPr>
    </w:p>
    <w:p w:rsidR="000360C1" w:rsidRDefault="000360C1" w:rsidP="000360C1">
      <w:pPr>
        <w:spacing w:after="0" w:line="240" w:lineRule="auto"/>
        <w:rPr>
          <w:rFonts w:ascii="Arial Narrow" w:hAnsi="Arial Narrow"/>
          <w:b/>
          <w:color w:val="4F81BD"/>
          <w:sz w:val="24"/>
          <w:szCs w:val="24"/>
        </w:rPr>
      </w:pPr>
      <w:r>
        <w:rPr>
          <w:rFonts w:ascii="Arial Narrow" w:hAnsi="Arial Narrow"/>
          <w:b/>
          <w:color w:val="4F81BD"/>
          <w:sz w:val="24"/>
          <w:szCs w:val="24"/>
        </w:rPr>
        <w:t xml:space="preserve">Prelegeri </w:t>
      </w:r>
      <w:proofErr w:type="spellStart"/>
      <w:r>
        <w:rPr>
          <w:rFonts w:ascii="Arial Narrow" w:hAnsi="Arial Narrow"/>
          <w:b/>
          <w:color w:val="4F81BD"/>
          <w:sz w:val="24"/>
          <w:szCs w:val="24"/>
        </w:rPr>
        <w:t>susţinute</w:t>
      </w:r>
      <w:proofErr w:type="spellEnd"/>
      <w:r>
        <w:rPr>
          <w:rFonts w:ascii="Arial Narrow" w:hAnsi="Arial Narrow"/>
          <w:b/>
          <w:color w:val="4F81BD"/>
          <w:sz w:val="24"/>
          <w:szCs w:val="24"/>
        </w:rPr>
        <w:t xml:space="preserve"> de dl. Dezideriu Gergely, formator HELP, desemnat de Consiliul Europei</w:t>
      </w:r>
    </w:p>
    <w:p w:rsidR="000360C1" w:rsidRDefault="000360C1" w:rsidP="000360C1">
      <w:pPr>
        <w:spacing w:after="0" w:line="240" w:lineRule="auto"/>
        <w:rPr>
          <w:rFonts w:ascii="Arial Narrow" w:hAnsi="Arial Narrow"/>
          <w:b/>
          <w:color w:val="4F81BD"/>
          <w:sz w:val="24"/>
          <w:szCs w:val="24"/>
        </w:rPr>
      </w:pPr>
    </w:p>
    <w:tbl>
      <w:tblPr>
        <w:tblW w:w="10348" w:type="dxa"/>
        <w:tblInd w:w="-142" w:type="dxa"/>
        <w:tblLook w:val="00A0" w:firstRow="1" w:lastRow="0" w:firstColumn="1" w:lastColumn="0" w:noHBand="0" w:noVBand="0"/>
      </w:tblPr>
      <w:tblGrid>
        <w:gridCol w:w="1670"/>
        <w:gridCol w:w="8678"/>
      </w:tblGrid>
      <w:tr w:rsidR="00F550D0" w:rsidTr="008267ED">
        <w:trPr>
          <w:trHeight w:val="539"/>
        </w:trPr>
        <w:tc>
          <w:tcPr>
            <w:tcW w:w="1670" w:type="dxa"/>
            <w:shd w:val="clear" w:color="auto" w:fill="FFFFFF"/>
          </w:tcPr>
          <w:p w:rsidR="00F550D0" w:rsidRPr="00F550D0" w:rsidRDefault="00F550D0" w:rsidP="00F550D0">
            <w:pPr>
              <w:spacing w:after="0"/>
              <w:ind w:right="-61"/>
              <w:rPr>
                <w:rFonts w:ascii="Arial Narrow" w:hAnsi="Arial Narrow"/>
              </w:rPr>
            </w:pPr>
            <w:r w:rsidRPr="00F550D0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09.00 - 09.30</w:t>
            </w:r>
          </w:p>
        </w:tc>
        <w:tc>
          <w:tcPr>
            <w:tcW w:w="8678" w:type="dxa"/>
            <w:shd w:val="clear" w:color="auto" w:fill="FFFFFF"/>
          </w:tcPr>
          <w:p w:rsidR="00F550D0" w:rsidRPr="00F550D0" w:rsidRDefault="00F550D0" w:rsidP="00F550D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F550D0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Înregistrarea participanților </w:t>
            </w:r>
          </w:p>
        </w:tc>
      </w:tr>
      <w:tr w:rsidR="00F550D0" w:rsidTr="008267ED">
        <w:trPr>
          <w:trHeight w:val="791"/>
        </w:trPr>
        <w:tc>
          <w:tcPr>
            <w:tcW w:w="1670" w:type="dxa"/>
            <w:shd w:val="clear" w:color="auto" w:fill="FFFFFF"/>
          </w:tcPr>
          <w:p w:rsidR="00F550D0" w:rsidRPr="00F550D0" w:rsidRDefault="00F550D0" w:rsidP="00F550D0">
            <w:pPr>
              <w:spacing w:after="0"/>
              <w:ind w:right="-61"/>
              <w:rPr>
                <w:rFonts w:ascii="Arial Narrow" w:hAnsi="Arial Narrow"/>
              </w:rPr>
            </w:pPr>
          </w:p>
          <w:p w:rsidR="00F550D0" w:rsidRPr="00F550D0" w:rsidRDefault="00F550D0" w:rsidP="00F550D0">
            <w:pPr>
              <w:spacing w:after="0"/>
              <w:ind w:right="-61"/>
              <w:rPr>
                <w:rFonts w:ascii="Arial Narrow" w:hAnsi="Arial Narrow"/>
              </w:rPr>
            </w:pPr>
            <w:r w:rsidRPr="00F550D0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09.30 - 10.00</w:t>
            </w:r>
          </w:p>
        </w:tc>
        <w:tc>
          <w:tcPr>
            <w:tcW w:w="8678" w:type="dxa"/>
            <w:shd w:val="clear" w:color="auto" w:fill="FFFFFF"/>
          </w:tcPr>
          <w:p w:rsidR="008267ED" w:rsidRDefault="008267ED" w:rsidP="00F550D0">
            <w:pPr>
              <w:spacing w:after="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F550D0" w:rsidRPr="00F550D0" w:rsidRDefault="00C842EB" w:rsidP="00C842EB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Cuvânt de bun venit</w:t>
            </w:r>
            <w:bookmarkStart w:id="0" w:name="_GoBack"/>
            <w:bookmarkEnd w:id="0"/>
          </w:p>
        </w:tc>
      </w:tr>
      <w:tr w:rsidR="00F550D0" w:rsidTr="008267ED">
        <w:trPr>
          <w:trHeight w:val="1174"/>
        </w:trPr>
        <w:tc>
          <w:tcPr>
            <w:tcW w:w="1670" w:type="dxa"/>
            <w:shd w:val="clear" w:color="auto" w:fill="FFFFFF"/>
          </w:tcPr>
          <w:p w:rsidR="00F550D0" w:rsidRPr="00F550D0" w:rsidRDefault="00F550D0" w:rsidP="00F550D0">
            <w:pPr>
              <w:spacing w:after="0"/>
              <w:ind w:right="-6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F550D0" w:rsidRPr="00F550D0" w:rsidRDefault="00F550D0" w:rsidP="00F550D0">
            <w:pPr>
              <w:spacing w:after="0"/>
              <w:ind w:right="-61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F550D0">
              <w:rPr>
                <w:rFonts w:ascii="Arial Narrow" w:hAnsi="Arial Narrow"/>
                <w:b/>
                <w:i/>
                <w:sz w:val="24"/>
                <w:szCs w:val="24"/>
              </w:rPr>
              <w:t>09.30 - 11.00</w:t>
            </w:r>
          </w:p>
        </w:tc>
        <w:tc>
          <w:tcPr>
            <w:tcW w:w="8678" w:type="dxa"/>
            <w:shd w:val="clear" w:color="auto" w:fill="FFFFFF"/>
          </w:tcPr>
          <w:p w:rsidR="008267ED" w:rsidRDefault="008267ED" w:rsidP="00F550D0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550D0" w:rsidRPr="00F550D0" w:rsidRDefault="00F550D0" w:rsidP="00F550D0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550D0">
              <w:rPr>
                <w:rFonts w:ascii="Arial Narrow" w:hAnsi="Arial Narrow"/>
                <w:b/>
                <w:sz w:val="24"/>
                <w:szCs w:val="24"/>
              </w:rPr>
              <w:t xml:space="preserve">Factori </w:t>
            </w:r>
            <w:proofErr w:type="spellStart"/>
            <w:r w:rsidRPr="00F550D0">
              <w:rPr>
                <w:rFonts w:ascii="Arial Narrow" w:hAnsi="Arial Narrow"/>
                <w:b/>
                <w:sz w:val="24"/>
                <w:szCs w:val="24"/>
              </w:rPr>
              <w:t>relevanţi</w:t>
            </w:r>
            <w:proofErr w:type="spellEnd"/>
            <w:r w:rsidRPr="00F550D0">
              <w:rPr>
                <w:rFonts w:ascii="Arial Narrow" w:hAnsi="Arial Narrow"/>
                <w:b/>
                <w:sz w:val="24"/>
                <w:szCs w:val="24"/>
              </w:rPr>
              <w:t xml:space="preserve"> în </w:t>
            </w:r>
            <w:proofErr w:type="spellStart"/>
            <w:r w:rsidRPr="00F550D0">
              <w:rPr>
                <w:rFonts w:ascii="Arial Narrow" w:hAnsi="Arial Narrow"/>
                <w:b/>
                <w:sz w:val="24"/>
                <w:szCs w:val="24"/>
              </w:rPr>
              <w:t>înţelegerea</w:t>
            </w:r>
            <w:proofErr w:type="spellEnd"/>
            <w:r w:rsidRPr="00F550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F550D0">
              <w:rPr>
                <w:rFonts w:ascii="Arial Narrow" w:hAnsi="Arial Narrow"/>
                <w:b/>
                <w:sz w:val="24"/>
                <w:szCs w:val="24"/>
              </w:rPr>
              <w:t>diferenţelor</w:t>
            </w:r>
            <w:proofErr w:type="spellEnd"/>
            <w:r w:rsidRPr="00F550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F550D0">
              <w:rPr>
                <w:rFonts w:ascii="Arial Narrow" w:hAnsi="Arial Narrow"/>
                <w:b/>
                <w:sz w:val="24"/>
                <w:szCs w:val="24"/>
              </w:rPr>
              <w:t>şi</w:t>
            </w:r>
            <w:proofErr w:type="spellEnd"/>
            <w:r w:rsidRPr="00F550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F550D0">
              <w:rPr>
                <w:rFonts w:ascii="Arial Narrow" w:hAnsi="Arial Narrow"/>
                <w:b/>
                <w:sz w:val="24"/>
                <w:szCs w:val="24"/>
              </w:rPr>
              <w:t>diversităţii</w:t>
            </w:r>
            <w:proofErr w:type="spellEnd"/>
            <w:r w:rsidRPr="00F550D0">
              <w:rPr>
                <w:rFonts w:ascii="Arial Narrow" w:hAnsi="Arial Narrow"/>
                <w:b/>
                <w:sz w:val="24"/>
                <w:szCs w:val="24"/>
              </w:rPr>
              <w:t xml:space="preserve"> persoanelor </w:t>
            </w:r>
          </w:p>
          <w:p w:rsidR="00F550D0" w:rsidRPr="00F550D0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F550D0" w:rsidRPr="00F550D0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F550D0">
              <w:rPr>
                <w:rFonts w:ascii="Arial Narrow" w:hAnsi="Arial Narrow"/>
                <w:i/>
                <w:sz w:val="24"/>
                <w:szCs w:val="24"/>
              </w:rPr>
              <w:t xml:space="preserve">Introducere în tema stereotipurilor, prejudiciilor </w:t>
            </w:r>
            <w:proofErr w:type="spellStart"/>
            <w:r w:rsidRPr="00F550D0">
              <w:rPr>
                <w:rFonts w:ascii="Arial Narrow" w:hAnsi="Arial Narrow"/>
                <w:i/>
                <w:sz w:val="24"/>
                <w:szCs w:val="24"/>
              </w:rPr>
              <w:t>şi</w:t>
            </w:r>
            <w:proofErr w:type="spellEnd"/>
            <w:r w:rsidR="00AD7DED">
              <w:rPr>
                <w:rFonts w:ascii="Arial Narrow" w:hAnsi="Arial Narrow"/>
                <w:i/>
                <w:sz w:val="24"/>
                <w:szCs w:val="24"/>
              </w:rPr>
              <w:t xml:space="preserve"> discriminării în procesul deciz</w:t>
            </w:r>
            <w:r w:rsidRPr="00F550D0">
              <w:rPr>
                <w:rFonts w:ascii="Arial Narrow" w:hAnsi="Arial Narrow"/>
                <w:i/>
                <w:sz w:val="24"/>
                <w:szCs w:val="24"/>
              </w:rPr>
              <w:t xml:space="preserve">ional </w:t>
            </w:r>
            <w:proofErr w:type="spellStart"/>
            <w:r w:rsidRPr="00F550D0">
              <w:rPr>
                <w:rFonts w:ascii="Arial Narrow" w:hAnsi="Arial Narrow"/>
                <w:i/>
                <w:sz w:val="24"/>
                <w:szCs w:val="24"/>
              </w:rPr>
              <w:t>şi</w:t>
            </w:r>
            <w:proofErr w:type="spellEnd"/>
            <w:r w:rsidRPr="00F550D0">
              <w:rPr>
                <w:rFonts w:ascii="Arial Narrow" w:hAnsi="Arial Narrow"/>
                <w:i/>
                <w:sz w:val="24"/>
                <w:szCs w:val="24"/>
              </w:rPr>
              <w:t xml:space="preserve"> conexiuni cu perspectiva </w:t>
            </w:r>
            <w:proofErr w:type="spellStart"/>
            <w:r w:rsidRPr="00F550D0">
              <w:rPr>
                <w:rFonts w:ascii="Arial Narrow" w:hAnsi="Arial Narrow"/>
                <w:i/>
                <w:sz w:val="24"/>
                <w:szCs w:val="24"/>
              </w:rPr>
              <w:t>Curţii</w:t>
            </w:r>
            <w:proofErr w:type="spellEnd"/>
            <w:r w:rsidRPr="00F550D0">
              <w:rPr>
                <w:rFonts w:ascii="Arial Narrow" w:hAnsi="Arial Narrow"/>
                <w:i/>
                <w:sz w:val="24"/>
                <w:szCs w:val="24"/>
              </w:rPr>
              <w:t xml:space="preserve"> Europene a Drepturilor Omului </w:t>
            </w:r>
          </w:p>
        </w:tc>
      </w:tr>
      <w:tr w:rsidR="00F550D0" w:rsidRPr="0049777B" w:rsidTr="008267ED">
        <w:trPr>
          <w:trHeight w:val="500"/>
        </w:trPr>
        <w:tc>
          <w:tcPr>
            <w:tcW w:w="1670" w:type="dxa"/>
            <w:shd w:val="clear" w:color="auto" w:fill="DEEAF6"/>
          </w:tcPr>
          <w:p w:rsidR="00F550D0" w:rsidRPr="00ED28F0" w:rsidRDefault="00F550D0" w:rsidP="00F550D0">
            <w:pPr>
              <w:spacing w:after="0"/>
              <w:ind w:right="-203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11.00 – 11.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678" w:type="dxa"/>
            <w:shd w:val="clear" w:color="auto" w:fill="DEEAF6"/>
          </w:tcPr>
          <w:p w:rsidR="00F550D0" w:rsidRPr="0049777B" w:rsidRDefault="008267ED" w:rsidP="00F550D0">
            <w:pPr>
              <w:spacing w:after="0"/>
              <w:ind w:left="25" w:right="-392" w:hanging="25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Pauză</w:t>
            </w:r>
            <w:r w:rsidR="00F550D0" w:rsidRPr="0049777B">
              <w:rPr>
                <w:rFonts w:ascii="Arial Narrow" w:hAnsi="Arial Narrow"/>
                <w:b/>
                <w:sz w:val="24"/>
                <w:szCs w:val="24"/>
              </w:rPr>
              <w:t xml:space="preserve"> de cafea</w:t>
            </w:r>
          </w:p>
        </w:tc>
      </w:tr>
      <w:tr w:rsidR="00F550D0" w:rsidRPr="0049777B" w:rsidTr="008267ED">
        <w:trPr>
          <w:trHeight w:val="398"/>
        </w:trPr>
        <w:tc>
          <w:tcPr>
            <w:tcW w:w="1670" w:type="dxa"/>
          </w:tcPr>
          <w:p w:rsidR="00F550D0" w:rsidRPr="00ED28F0" w:rsidRDefault="00F550D0" w:rsidP="00F550D0">
            <w:pPr>
              <w:spacing w:after="0"/>
              <w:ind w:right="-108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11.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30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8678" w:type="dxa"/>
          </w:tcPr>
          <w:p w:rsidR="00F550D0" w:rsidRPr="0059032E" w:rsidRDefault="00F550D0" w:rsidP="00F550D0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Vulnerabilitatea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grupurile vulnerabile în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jurisprundenţa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Curţii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Europene a Drepturilor Omului </w:t>
            </w:r>
          </w:p>
          <w:p w:rsidR="00F550D0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F550D0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Privire de ansamblu asupra grupurilor vulnerabile în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jurisprudenţa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Curţii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Europene a Drepturilor Omului </w:t>
            </w:r>
          </w:p>
          <w:p w:rsidR="00F550D0" w:rsidRPr="0015386E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Romii, ca grup vulnerabil, înaintea CEDO</w:t>
            </w:r>
          </w:p>
        </w:tc>
      </w:tr>
      <w:tr w:rsidR="00F550D0" w:rsidRPr="0049777B" w:rsidTr="008267ED">
        <w:trPr>
          <w:trHeight w:val="398"/>
        </w:trPr>
        <w:tc>
          <w:tcPr>
            <w:tcW w:w="1670" w:type="dxa"/>
            <w:shd w:val="clear" w:color="auto" w:fill="DEEAF6"/>
          </w:tcPr>
          <w:p w:rsidR="00F550D0" w:rsidRPr="00ED28F0" w:rsidRDefault="00F550D0" w:rsidP="00F550D0">
            <w:pPr>
              <w:spacing w:after="0"/>
              <w:ind w:right="-108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30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78" w:type="dxa"/>
            <w:shd w:val="clear" w:color="auto" w:fill="DEEAF6"/>
          </w:tcPr>
          <w:p w:rsidR="00F550D0" w:rsidRPr="0049777B" w:rsidRDefault="00F550D0" w:rsidP="00F550D0">
            <w:pPr>
              <w:spacing w:after="0"/>
              <w:ind w:right="-533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Pauză de prânz </w:t>
            </w:r>
            <w:r w:rsidRPr="004977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550D0" w:rsidRPr="0049777B" w:rsidTr="008267ED">
        <w:trPr>
          <w:trHeight w:val="398"/>
        </w:trPr>
        <w:tc>
          <w:tcPr>
            <w:tcW w:w="1670" w:type="dxa"/>
          </w:tcPr>
          <w:p w:rsidR="00F550D0" w:rsidRPr="00ED28F0" w:rsidRDefault="00F550D0" w:rsidP="00F550D0">
            <w:pPr>
              <w:spacing w:after="0"/>
              <w:ind w:right="-108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0 – 1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78" w:type="dxa"/>
          </w:tcPr>
          <w:p w:rsidR="00F550D0" w:rsidRPr="0059032E" w:rsidRDefault="00F550D0" w:rsidP="00F550D0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Evoluţii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în tratarea problemei discriminării romilor în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faţa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Curţii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Europene a Drepturilor Omului</w:t>
            </w:r>
          </w:p>
          <w:p w:rsidR="00F550D0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F550D0" w:rsidRPr="0015386E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Prezentarea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jurisprudenţei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izvorând din aspectele de drept penal (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justiţie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şi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sistemul judiciar)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şi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din cele de drept civil/ administrativ (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autorităţi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publice) în cauzele având ca obiect discriminarea romilor</w:t>
            </w:r>
          </w:p>
        </w:tc>
      </w:tr>
      <w:tr w:rsidR="00F550D0" w:rsidRPr="0049777B" w:rsidTr="008267ED">
        <w:trPr>
          <w:trHeight w:val="398"/>
        </w:trPr>
        <w:tc>
          <w:tcPr>
            <w:tcW w:w="1670" w:type="dxa"/>
            <w:shd w:val="clear" w:color="auto" w:fill="DEEAF6"/>
          </w:tcPr>
          <w:p w:rsidR="00F550D0" w:rsidRPr="00ED28F0" w:rsidRDefault="00F550D0" w:rsidP="00F550D0">
            <w:pPr>
              <w:spacing w:after="0"/>
              <w:ind w:right="-108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ED28F0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5.00 – 15.30 </w:t>
            </w:r>
          </w:p>
        </w:tc>
        <w:tc>
          <w:tcPr>
            <w:tcW w:w="8678" w:type="dxa"/>
            <w:shd w:val="clear" w:color="auto" w:fill="DEEAF6"/>
          </w:tcPr>
          <w:p w:rsidR="00F550D0" w:rsidRPr="0049777B" w:rsidRDefault="008267ED" w:rsidP="00F550D0">
            <w:pPr>
              <w:spacing w:after="0"/>
              <w:ind w:right="-533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Pauză</w:t>
            </w:r>
            <w:r w:rsidR="00F550D0" w:rsidRPr="0049777B">
              <w:rPr>
                <w:rFonts w:ascii="Arial Narrow" w:hAnsi="Arial Narrow"/>
                <w:b/>
                <w:sz w:val="24"/>
                <w:szCs w:val="24"/>
              </w:rPr>
              <w:t xml:space="preserve"> de cafea</w:t>
            </w:r>
          </w:p>
        </w:tc>
      </w:tr>
      <w:tr w:rsidR="00F550D0" w:rsidRPr="0049777B" w:rsidTr="008267ED">
        <w:trPr>
          <w:trHeight w:val="398"/>
        </w:trPr>
        <w:tc>
          <w:tcPr>
            <w:tcW w:w="1670" w:type="dxa"/>
            <w:shd w:val="clear" w:color="auto" w:fill="auto"/>
          </w:tcPr>
          <w:p w:rsidR="00F550D0" w:rsidRPr="00ED28F0" w:rsidRDefault="00F550D0" w:rsidP="00F550D0">
            <w:pPr>
              <w:spacing w:after="0"/>
              <w:ind w:right="-108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15.30 – 17.00</w:t>
            </w:r>
          </w:p>
        </w:tc>
        <w:tc>
          <w:tcPr>
            <w:tcW w:w="8678" w:type="dxa"/>
            <w:shd w:val="clear" w:color="auto" w:fill="auto"/>
          </w:tcPr>
          <w:p w:rsidR="00F550D0" w:rsidRDefault="00F550D0" w:rsidP="00F550D0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Evoluţii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în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jurisprudenţa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naţională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în contextul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legislaţiei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antidiscriminare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550D0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F550D0" w:rsidRDefault="00F550D0" w:rsidP="00F550D0">
            <w:pPr>
              <w:spacing w:after="0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Prezentarea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jurisprudenţei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relevante legate de concept cheie: discriminare direct, discriminare indirectă, victimizare, </w:t>
            </w:r>
            <w:proofErr w:type="spellStart"/>
            <w:r>
              <w:rPr>
                <w:rFonts w:ascii="Arial Narrow" w:hAnsi="Arial Narrow"/>
                <w:i/>
                <w:sz w:val="24"/>
                <w:szCs w:val="24"/>
              </w:rPr>
              <w:t>hărţuire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</w:rPr>
              <w:t xml:space="preserve">, etc. </w:t>
            </w:r>
          </w:p>
          <w:p w:rsidR="00F550D0" w:rsidRDefault="00F550D0" w:rsidP="00F550D0">
            <w:pPr>
              <w:spacing w:after="0"/>
              <w:ind w:right="-53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550D0" w:rsidRPr="0049777B" w:rsidRDefault="00F550D0" w:rsidP="00F550D0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Lecţii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învăţate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Evaluare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închiderea lucrărilor.  </w:t>
            </w:r>
          </w:p>
        </w:tc>
      </w:tr>
    </w:tbl>
    <w:p w:rsidR="000360C1" w:rsidRDefault="000360C1">
      <w:pPr>
        <w:spacing w:after="0" w:line="240" w:lineRule="auto"/>
        <w:rPr>
          <w:rFonts w:ascii="Arial Narrow" w:eastAsia="Arial Narrow" w:hAnsi="Arial Narrow" w:cs="Arial Narrow"/>
          <w:b/>
          <w:color w:val="4F81BD"/>
          <w:sz w:val="24"/>
          <w:szCs w:val="24"/>
        </w:rPr>
      </w:pPr>
    </w:p>
    <w:p w:rsidR="000360C1" w:rsidRDefault="000360C1">
      <w:pPr>
        <w:spacing w:after="0" w:line="240" w:lineRule="auto"/>
        <w:rPr>
          <w:rFonts w:ascii="Arial Narrow" w:eastAsia="Arial Narrow" w:hAnsi="Arial Narrow" w:cs="Arial Narrow"/>
          <w:b/>
          <w:color w:val="4F81BD"/>
          <w:sz w:val="24"/>
          <w:szCs w:val="24"/>
        </w:rPr>
      </w:pPr>
    </w:p>
    <w:p w:rsidR="006F2D7B" w:rsidRDefault="006F2D7B">
      <w:pPr>
        <w:spacing w:after="0" w:line="240" w:lineRule="auto"/>
        <w:rPr>
          <w:rFonts w:ascii="Arial Narrow" w:eastAsia="Arial Narrow" w:hAnsi="Arial Narrow" w:cs="Arial Narrow"/>
          <w:b/>
          <w:color w:val="4F81BD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Ziua 2 </w:t>
      </w:r>
      <w:r w:rsidR="008267ED">
        <w:rPr>
          <w:rFonts w:ascii="Arial Narrow" w:eastAsia="Arial Narrow" w:hAnsi="Arial Narrow" w:cs="Arial Narrow"/>
          <w:b/>
          <w:color w:val="4F81BD"/>
          <w:sz w:val="24"/>
          <w:szCs w:val="24"/>
        </w:rPr>
        <w:t>–</w:t>
      </w:r>
      <w:r w:rsidR="000360C1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</w:t>
      </w:r>
      <w:r w:rsidR="008267ED">
        <w:rPr>
          <w:rFonts w:ascii="Arial Narrow" w:eastAsia="Arial Narrow" w:hAnsi="Arial Narrow" w:cs="Arial Narrow"/>
          <w:b/>
          <w:color w:val="4F81BD"/>
          <w:sz w:val="24"/>
          <w:szCs w:val="24"/>
        </w:rPr>
        <w:t>22 martie</w:t>
      </w:r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2017 </w:t>
      </w:r>
    </w:p>
    <w:p w:rsidR="006F2D7B" w:rsidRDefault="006F2D7B">
      <w:pPr>
        <w:spacing w:after="0" w:line="240" w:lineRule="auto"/>
      </w:pPr>
    </w:p>
    <w:p w:rsidR="002B750B" w:rsidRDefault="00050E4D">
      <w:pPr>
        <w:spacing w:after="0" w:line="240" w:lineRule="auto"/>
      </w:pPr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Combaterea discriminării - abordare generală, standarde europene </w:t>
      </w:r>
      <w:proofErr w:type="spellStart"/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>şi</w:t>
      </w:r>
      <w:proofErr w:type="spellEnd"/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aspecte practice legate de aplicarea acestora la nivel național</w:t>
      </w:r>
    </w:p>
    <w:p w:rsidR="002B750B" w:rsidRDefault="002B750B">
      <w:pPr>
        <w:spacing w:after="0" w:line="240" w:lineRule="auto"/>
      </w:pPr>
      <w:bookmarkStart w:id="1" w:name="_cu244hsfo6j3" w:colFirst="0" w:colLast="0"/>
      <w:bookmarkEnd w:id="1"/>
    </w:p>
    <w:p w:rsidR="002B750B" w:rsidRDefault="00050E4D">
      <w:pPr>
        <w:spacing w:after="0" w:line="240" w:lineRule="auto"/>
      </w:pPr>
      <w:bookmarkStart w:id="2" w:name="_gjdgxs" w:colFirst="0" w:colLast="0"/>
      <w:bookmarkEnd w:id="2"/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Prelegeri </w:t>
      </w:r>
      <w:proofErr w:type="spellStart"/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>su</w:t>
      </w:r>
      <w:r w:rsidR="006F2D7B">
        <w:rPr>
          <w:rFonts w:ascii="Arial Narrow" w:eastAsia="Arial Narrow" w:hAnsi="Arial Narrow" w:cs="Arial Narrow"/>
          <w:b/>
          <w:color w:val="4F81BD"/>
          <w:sz w:val="24"/>
          <w:szCs w:val="24"/>
        </w:rPr>
        <w:t>sţinute</w:t>
      </w:r>
      <w:proofErr w:type="spellEnd"/>
      <w:r w:rsidR="006F2D7B"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 dna. Raluca BERCEA</w:t>
      </w:r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, </w:t>
      </w:r>
      <w:r w:rsidR="006F2D7B">
        <w:rPr>
          <w:rFonts w:ascii="Arial Narrow" w:eastAsia="Arial Narrow" w:hAnsi="Arial Narrow" w:cs="Arial Narrow"/>
          <w:b/>
          <w:color w:val="4F81BD"/>
          <w:sz w:val="24"/>
          <w:szCs w:val="24"/>
        </w:rPr>
        <w:t>formator HELP</w:t>
      </w:r>
      <w:r>
        <w:rPr>
          <w:rFonts w:ascii="Arial Narrow" w:eastAsia="Arial Narrow" w:hAnsi="Arial Narrow" w:cs="Arial Narrow"/>
          <w:b/>
          <w:color w:val="4F81BD"/>
          <w:sz w:val="24"/>
          <w:szCs w:val="24"/>
        </w:rPr>
        <w:t xml:space="preserve"> desemnat de Consiliul Europei</w:t>
      </w:r>
    </w:p>
    <w:p w:rsidR="002B750B" w:rsidRDefault="002B750B">
      <w:pPr>
        <w:spacing w:after="0" w:line="240" w:lineRule="auto"/>
      </w:pPr>
    </w:p>
    <w:tbl>
      <w:tblPr>
        <w:tblStyle w:val="a"/>
        <w:tblW w:w="10348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670"/>
        <w:gridCol w:w="8678"/>
      </w:tblGrid>
      <w:tr w:rsidR="002B750B" w:rsidTr="008267ED">
        <w:trPr>
          <w:trHeight w:val="1160"/>
        </w:trPr>
        <w:tc>
          <w:tcPr>
            <w:tcW w:w="1670" w:type="dxa"/>
            <w:shd w:val="clear" w:color="auto" w:fill="FFFFFF"/>
          </w:tcPr>
          <w:p w:rsidR="002B750B" w:rsidRDefault="00F550D0">
            <w:pPr>
              <w:spacing w:after="0"/>
              <w:ind w:right="-61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09.30 - 10.3</w:t>
            </w:r>
            <w:r w:rsidR="00050E4D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78" w:type="dxa"/>
          </w:tcPr>
          <w:p w:rsidR="002B750B" w:rsidRDefault="00050E4D">
            <w:pPr>
              <w:spacing w:after="0"/>
              <w:jc w:val="both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Combaterea discriminării - principii cheie </w:t>
            </w:r>
          </w:p>
          <w:p w:rsidR="002B750B" w:rsidRDefault="00050E4D">
            <w:pPr>
              <w:spacing w:after="0"/>
              <w:jc w:val="both"/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Tipuri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criterii de discriminare, elemente constitutive, cadrul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antidiscriminare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al Consiliului Europei</w:t>
            </w:r>
          </w:p>
        </w:tc>
      </w:tr>
      <w:tr w:rsidR="002B750B" w:rsidTr="008267ED">
        <w:trPr>
          <w:trHeight w:val="500"/>
        </w:trPr>
        <w:tc>
          <w:tcPr>
            <w:tcW w:w="1670" w:type="dxa"/>
            <w:shd w:val="clear" w:color="auto" w:fill="DEEAF6"/>
          </w:tcPr>
          <w:p w:rsidR="002B750B" w:rsidRDefault="00F550D0">
            <w:pPr>
              <w:spacing w:after="0"/>
              <w:ind w:right="-203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10.30 – 11.0</w:t>
            </w:r>
            <w:r w:rsidR="00050E4D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678" w:type="dxa"/>
            <w:shd w:val="clear" w:color="auto" w:fill="DEEAF6"/>
          </w:tcPr>
          <w:p w:rsidR="002B750B" w:rsidRDefault="008267ED">
            <w:pPr>
              <w:spacing w:after="0"/>
              <w:ind w:left="25" w:right="-392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Pauză</w:t>
            </w:r>
            <w:r w:rsidR="00050E4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cafea</w:t>
            </w:r>
          </w:p>
        </w:tc>
      </w:tr>
      <w:tr w:rsidR="002B750B" w:rsidTr="008267ED">
        <w:trPr>
          <w:trHeight w:val="380"/>
        </w:trPr>
        <w:tc>
          <w:tcPr>
            <w:tcW w:w="1670" w:type="dxa"/>
          </w:tcPr>
          <w:p w:rsidR="002B750B" w:rsidRDefault="00F550D0">
            <w:pPr>
              <w:spacing w:after="0"/>
              <w:ind w:right="-108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11.3</w:t>
            </w:r>
            <w:r w:rsidR="00050E4D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0 – 12.30</w:t>
            </w:r>
          </w:p>
        </w:tc>
        <w:tc>
          <w:tcPr>
            <w:tcW w:w="8678" w:type="dxa"/>
          </w:tcPr>
          <w:p w:rsidR="002B750B" w:rsidRDefault="00050E4D">
            <w:pPr>
              <w:spacing w:after="0"/>
              <w:jc w:val="both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Abordarea cauzelor care privesc discriminarea - aspecte practice </w:t>
            </w:r>
          </w:p>
          <w:p w:rsidR="002B750B" w:rsidRDefault="00050E4D">
            <w:pPr>
              <w:spacing w:after="0"/>
              <w:jc w:val="both"/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Prezența stereotipurilor si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prejudecătilor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, dubla victimizare, impact</w:t>
            </w:r>
          </w:p>
        </w:tc>
      </w:tr>
      <w:tr w:rsidR="002B750B" w:rsidTr="008267ED">
        <w:trPr>
          <w:trHeight w:val="380"/>
        </w:trPr>
        <w:tc>
          <w:tcPr>
            <w:tcW w:w="1670" w:type="dxa"/>
            <w:shd w:val="clear" w:color="auto" w:fill="DEEAF6"/>
          </w:tcPr>
          <w:p w:rsidR="002B750B" w:rsidRDefault="00050E4D">
            <w:pPr>
              <w:spacing w:after="0"/>
              <w:ind w:right="-108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12.30 – 13.30</w:t>
            </w:r>
          </w:p>
        </w:tc>
        <w:tc>
          <w:tcPr>
            <w:tcW w:w="8678" w:type="dxa"/>
            <w:shd w:val="clear" w:color="auto" w:fill="DEEAF6"/>
          </w:tcPr>
          <w:p w:rsidR="002B750B" w:rsidRDefault="00050E4D">
            <w:pPr>
              <w:spacing w:after="0"/>
              <w:ind w:right="-533"/>
              <w:jc w:val="both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Pauză de prânz  </w:t>
            </w:r>
          </w:p>
        </w:tc>
      </w:tr>
      <w:tr w:rsidR="002B750B" w:rsidTr="008267ED">
        <w:trPr>
          <w:trHeight w:val="380"/>
        </w:trPr>
        <w:tc>
          <w:tcPr>
            <w:tcW w:w="1670" w:type="dxa"/>
          </w:tcPr>
          <w:p w:rsidR="002B750B" w:rsidRDefault="006F2D7B">
            <w:pPr>
              <w:spacing w:after="0"/>
              <w:ind w:right="-108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13.30 – 14.30</w:t>
            </w:r>
          </w:p>
        </w:tc>
        <w:tc>
          <w:tcPr>
            <w:tcW w:w="8678" w:type="dxa"/>
          </w:tcPr>
          <w:p w:rsidR="002B750B" w:rsidRDefault="00050E4D">
            <w:pPr>
              <w:spacing w:after="0"/>
              <w:jc w:val="both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Combaterea discriminării - perspectiva UE - aspecte practice</w:t>
            </w:r>
          </w:p>
          <w:p w:rsidR="002B750B" w:rsidRPr="006F2D7B" w:rsidRDefault="002B750B">
            <w:pPr>
              <w:spacing w:after="0"/>
              <w:jc w:val="both"/>
            </w:pPr>
          </w:p>
        </w:tc>
      </w:tr>
      <w:tr w:rsidR="002B750B" w:rsidTr="008267ED">
        <w:trPr>
          <w:trHeight w:val="380"/>
        </w:trPr>
        <w:tc>
          <w:tcPr>
            <w:tcW w:w="1670" w:type="dxa"/>
          </w:tcPr>
          <w:p w:rsidR="002B750B" w:rsidRDefault="006F2D7B">
            <w:pPr>
              <w:spacing w:after="0"/>
              <w:ind w:right="-108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14.30</w:t>
            </w:r>
            <w:r w:rsidR="00050E4D"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 - 15.30</w:t>
            </w:r>
          </w:p>
        </w:tc>
        <w:tc>
          <w:tcPr>
            <w:tcW w:w="8678" w:type="dxa"/>
          </w:tcPr>
          <w:p w:rsidR="002B750B" w:rsidRPr="006F2D7B" w:rsidRDefault="00050E4D">
            <w:pPr>
              <w:spacing w:after="0"/>
              <w:jc w:val="both"/>
              <w:rPr>
                <w:rFonts w:ascii="Arial Narrow" w:hAnsi="Arial Narrow" w:cstheme="minorHAnsi"/>
              </w:rPr>
            </w:pPr>
            <w:r w:rsidRPr="006F2D7B">
              <w:rPr>
                <w:rFonts w:ascii="Arial Narrow" w:eastAsia="Arial" w:hAnsi="Arial Narrow" w:cstheme="minorHAnsi"/>
                <w:b/>
                <w:sz w:val="24"/>
                <w:szCs w:val="24"/>
              </w:rPr>
              <w:t>Accesul la justiție pentru grupurile vulnerabile</w:t>
            </w:r>
          </w:p>
          <w:p w:rsidR="002B750B" w:rsidRDefault="00050E4D">
            <w:pPr>
              <w:spacing w:after="0"/>
              <w:jc w:val="both"/>
            </w:pPr>
            <w:r w:rsidRPr="006F2D7B">
              <w:rPr>
                <w:rFonts w:ascii="Arial Narrow" w:eastAsia="Arial Narrow" w:hAnsi="Arial Narrow" w:cstheme="minorHAnsi"/>
                <w:sz w:val="24"/>
                <w:szCs w:val="24"/>
              </w:rPr>
              <w:t>Exemple practice</w:t>
            </w:r>
          </w:p>
        </w:tc>
      </w:tr>
      <w:tr w:rsidR="002B750B" w:rsidTr="008267ED">
        <w:trPr>
          <w:trHeight w:val="380"/>
        </w:trPr>
        <w:tc>
          <w:tcPr>
            <w:tcW w:w="1670" w:type="dxa"/>
            <w:shd w:val="clear" w:color="auto" w:fill="DEEAF6"/>
          </w:tcPr>
          <w:p w:rsidR="002B750B" w:rsidRDefault="00050E4D">
            <w:pPr>
              <w:spacing w:after="0"/>
              <w:ind w:right="-108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 xml:space="preserve">15.30 – 16.00 </w:t>
            </w:r>
          </w:p>
        </w:tc>
        <w:tc>
          <w:tcPr>
            <w:tcW w:w="8678" w:type="dxa"/>
            <w:shd w:val="clear" w:color="auto" w:fill="DEEAF6"/>
          </w:tcPr>
          <w:p w:rsidR="002B750B" w:rsidRDefault="008267ED">
            <w:pPr>
              <w:spacing w:after="0"/>
              <w:ind w:right="-533"/>
              <w:jc w:val="both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Pauză</w:t>
            </w:r>
            <w:r w:rsidR="00050E4D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cafea</w:t>
            </w:r>
          </w:p>
        </w:tc>
      </w:tr>
      <w:tr w:rsidR="002B750B" w:rsidTr="008267ED">
        <w:trPr>
          <w:trHeight w:val="380"/>
        </w:trPr>
        <w:tc>
          <w:tcPr>
            <w:tcW w:w="1670" w:type="dxa"/>
            <w:shd w:val="clear" w:color="auto" w:fill="FFFFFF"/>
          </w:tcPr>
          <w:p w:rsidR="002B750B" w:rsidRDefault="00050E4D">
            <w:pPr>
              <w:spacing w:after="0"/>
              <w:ind w:right="-108"/>
            </w:pPr>
            <w:r>
              <w:rPr>
                <w:rFonts w:ascii="Arial Narrow" w:eastAsia="Arial Narrow" w:hAnsi="Arial Narrow" w:cs="Arial Narrow"/>
                <w:b/>
                <w:i/>
                <w:sz w:val="24"/>
                <w:szCs w:val="24"/>
              </w:rPr>
              <w:t>16.00 – 17.00</w:t>
            </w:r>
          </w:p>
        </w:tc>
        <w:tc>
          <w:tcPr>
            <w:tcW w:w="8678" w:type="dxa"/>
            <w:shd w:val="clear" w:color="auto" w:fill="FFFFFF"/>
          </w:tcPr>
          <w:p w:rsidR="002B750B" w:rsidRDefault="00050E4D">
            <w:pPr>
              <w:spacing w:after="0"/>
              <w:jc w:val="both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Aplicatie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practică</w:t>
            </w:r>
          </w:p>
          <w:p w:rsidR="002B750B" w:rsidRDefault="00050E4D">
            <w:pPr>
              <w:spacing w:after="0"/>
              <w:jc w:val="both"/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Exercițiu pe grupuri - identificarea tipurilor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şi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 criteriilor de discriminare incidente, utilizarea elementelor necesare soluționării unei cauze</w:t>
            </w:r>
          </w:p>
        </w:tc>
      </w:tr>
    </w:tbl>
    <w:p w:rsidR="002B750B" w:rsidRDefault="002B750B">
      <w:pPr>
        <w:tabs>
          <w:tab w:val="left" w:pos="3465"/>
        </w:tabs>
        <w:spacing w:after="0"/>
      </w:pPr>
    </w:p>
    <w:p w:rsidR="002B750B" w:rsidRDefault="002B750B">
      <w:pPr>
        <w:spacing w:after="0" w:line="240" w:lineRule="auto"/>
      </w:pPr>
    </w:p>
    <w:p w:rsidR="002B750B" w:rsidRDefault="002B750B">
      <w:pPr>
        <w:spacing w:after="0" w:line="240" w:lineRule="auto"/>
      </w:pPr>
    </w:p>
    <w:sectPr w:rsidR="002B750B">
      <w:headerReference w:type="default" r:id="rId6"/>
      <w:footerReference w:type="default" r:id="rId7"/>
      <w:pgSz w:w="11906" w:h="16838"/>
      <w:pgMar w:top="1134" w:right="849" w:bottom="1276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EA" w:rsidRDefault="003F3CEA">
      <w:pPr>
        <w:spacing w:after="0" w:line="240" w:lineRule="auto"/>
      </w:pPr>
      <w:r>
        <w:separator/>
      </w:r>
    </w:p>
  </w:endnote>
  <w:endnote w:type="continuationSeparator" w:id="0">
    <w:p w:rsidR="003F3CEA" w:rsidRDefault="003F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0B" w:rsidRDefault="002B750B">
    <w:pPr>
      <w:spacing w:after="0"/>
    </w:pPr>
  </w:p>
  <w:tbl>
    <w:tblPr>
      <w:tblStyle w:val="a1"/>
      <w:tblW w:w="10441" w:type="dxa"/>
      <w:tblInd w:w="-115" w:type="dxa"/>
      <w:tblLayout w:type="fixed"/>
      <w:tblLook w:val="0400" w:firstRow="0" w:lastRow="0" w:firstColumn="0" w:lastColumn="0" w:noHBand="0" w:noVBand="1"/>
    </w:tblPr>
    <w:tblGrid>
      <w:gridCol w:w="1559"/>
      <w:gridCol w:w="1869"/>
      <w:gridCol w:w="1558"/>
      <w:gridCol w:w="1560"/>
      <w:gridCol w:w="1245"/>
      <w:gridCol w:w="2650"/>
    </w:tblGrid>
    <w:tr w:rsidR="002B750B">
      <w:trPr>
        <w:trHeight w:val="900"/>
      </w:trPr>
      <w:tc>
        <w:tcPr>
          <w:tcW w:w="1559" w:type="dxa"/>
        </w:tcPr>
        <w:p w:rsidR="002B750B" w:rsidRDefault="00050E4D">
          <w:pPr>
            <w:spacing w:after="171"/>
            <w:ind w:left="-108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123798</wp:posOffset>
                </wp:positionH>
                <wp:positionV relativeFrom="paragraph">
                  <wp:posOffset>123825</wp:posOffset>
                </wp:positionV>
                <wp:extent cx="485886" cy="410690"/>
                <wp:effectExtent l="0" t="0" r="0" b="0"/>
                <wp:wrapNone/>
                <wp:docPr id="1" name="image03.jpg" descr="SiglaCSM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SiglaCSM_RG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886" cy="410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69" w:type="dxa"/>
          <w:shd w:val="clear" w:color="auto" w:fill="FFFFFF"/>
          <w:vAlign w:val="center"/>
        </w:tcPr>
        <w:p w:rsidR="002B750B" w:rsidRDefault="00050E4D">
          <w:pPr>
            <w:spacing w:after="171"/>
            <w:ind w:left="-108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7620</wp:posOffset>
                </wp:positionV>
                <wp:extent cx="853440" cy="365760"/>
                <wp:effectExtent l="0" t="0" r="0" b="0"/>
                <wp:wrapNone/>
                <wp:docPr id="7" name="image13.jpg" descr="Norwegian Courts Administrat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jpg" descr="Norwegian Courts Administratio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365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  <w:shd w:val="clear" w:color="auto" w:fill="FFFFFF"/>
          <w:vAlign w:val="center"/>
        </w:tcPr>
        <w:p w:rsidR="002B750B" w:rsidRDefault="00050E4D">
          <w:pPr>
            <w:tabs>
              <w:tab w:val="center" w:pos="4513"/>
              <w:tab w:val="right" w:pos="9026"/>
            </w:tabs>
            <w:spacing w:after="171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-10159</wp:posOffset>
                </wp:positionV>
                <wp:extent cx="541020" cy="387350"/>
                <wp:effectExtent l="0" t="0" r="0" b="0"/>
                <wp:wrapNone/>
                <wp:docPr id="5" name="image10.png" descr="ee7b1fc6-055b-490b-a59b-a65969e440a2?t=1371222819000?t=13712228190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 descr="ee7b1fc6-055b-490b-a59b-a65969e440a2?t=1371222819000?t=1371222819000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" cy="387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60" w:type="dxa"/>
          <w:shd w:val="clear" w:color="auto" w:fill="FFFFFF"/>
          <w:vAlign w:val="center"/>
        </w:tcPr>
        <w:p w:rsidR="002B750B" w:rsidRDefault="00050E4D">
          <w:pPr>
            <w:tabs>
              <w:tab w:val="center" w:pos="4513"/>
              <w:tab w:val="right" w:pos="9026"/>
            </w:tabs>
            <w:spacing w:after="171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4445</wp:posOffset>
                </wp:positionV>
                <wp:extent cx="498475" cy="335915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335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45" w:type="dxa"/>
          <w:shd w:val="clear" w:color="auto" w:fill="FFFFFF"/>
          <w:vAlign w:val="center"/>
        </w:tcPr>
        <w:p w:rsidR="002B750B" w:rsidRDefault="00050E4D">
          <w:pPr>
            <w:tabs>
              <w:tab w:val="center" w:pos="4513"/>
              <w:tab w:val="right" w:pos="9026"/>
            </w:tabs>
            <w:spacing w:after="171"/>
            <w:ind w:left="-134" w:firstLine="22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45720</wp:posOffset>
                </wp:positionV>
                <wp:extent cx="358140" cy="561975"/>
                <wp:effectExtent l="0" t="0" r="0" b="0"/>
                <wp:wrapNone/>
                <wp:docPr id="2" name="image04.png" descr="C:\Users\marius.tudor\Documents\SERVICIUL PROGRAME\ACORD NORVEGIA 2009-2014\VIZIBILITATE\ANR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4.png" descr="C:\Users\marius.tudor\Documents\SERVICIUL PROGRAME\ACORD NORVEGIA 2009-2014\VIZIBILITATE\ANR-LOGO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358140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2B750B" w:rsidRDefault="00050E4D">
          <w:pPr>
            <w:tabs>
              <w:tab w:val="center" w:pos="4513"/>
              <w:tab w:val="right" w:pos="9026"/>
            </w:tabs>
            <w:spacing w:after="171"/>
            <w:ind w:left="-134" w:firstLine="22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244694</wp:posOffset>
                </wp:positionH>
                <wp:positionV relativeFrom="paragraph">
                  <wp:posOffset>101664</wp:posOffset>
                </wp:positionV>
                <wp:extent cx="1144921" cy="335980"/>
                <wp:effectExtent l="0" t="0" r="0" b="0"/>
                <wp:wrapNone/>
                <wp:docPr id="4" name="image07.png" descr="C:\Users\marius.tudor\AppData\Local\Microsoft\Windows\INetCache\Content.Outlook\M0COJTA7\logo MJ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C:\Users\marius.tudor\AppData\Local\Microsoft\Windows\INetCache\Content.Outlook\M0COJTA7\logo MJ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921" cy="335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B750B" w:rsidRDefault="00050E4D">
    <w:pPr>
      <w:tabs>
        <w:tab w:val="center" w:pos="4513"/>
        <w:tab w:val="right" w:pos="9026"/>
      </w:tabs>
      <w:spacing w:after="171"/>
    </w:pPr>
    <w:r>
      <w:rPr>
        <w:rFonts w:ascii="Arial Narrow" w:eastAsia="Arial Narrow" w:hAnsi="Arial Narrow" w:cs="Arial Narrow"/>
        <w:i/>
        <w:sz w:val="20"/>
        <w:szCs w:val="20"/>
      </w:rPr>
      <w:t xml:space="preserve">Proiect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finanţat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în cadrul Programului RO24 „Întărirea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capacităţii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judiciare </w:t>
    </w:r>
    <w:proofErr w:type="spellStart"/>
    <w:r>
      <w:rPr>
        <w:rFonts w:ascii="Arial Narrow" w:eastAsia="Arial Narrow" w:hAnsi="Arial Narrow" w:cs="Arial Narrow"/>
        <w:i/>
        <w:sz w:val="20"/>
        <w:szCs w:val="20"/>
      </w:rPr>
      <w:t>şi</w:t>
    </w:r>
    <w:proofErr w:type="spellEnd"/>
    <w:r>
      <w:rPr>
        <w:rFonts w:ascii="Arial Narrow" w:eastAsia="Arial Narrow" w:hAnsi="Arial Narrow" w:cs="Arial Narrow"/>
        <w:i/>
        <w:sz w:val="20"/>
        <w:szCs w:val="20"/>
      </w:rPr>
      <w:t xml:space="preserve"> cooperare” prin Mecanismul Financiar Norvegian 2009-2014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EA" w:rsidRDefault="003F3CEA">
      <w:pPr>
        <w:spacing w:after="0" w:line="240" w:lineRule="auto"/>
      </w:pPr>
      <w:r>
        <w:separator/>
      </w:r>
    </w:p>
  </w:footnote>
  <w:footnote w:type="continuationSeparator" w:id="0">
    <w:p w:rsidR="003F3CEA" w:rsidRDefault="003F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0B" w:rsidRDefault="00050E4D">
    <w:pPr>
      <w:tabs>
        <w:tab w:val="left" w:pos="1080"/>
      </w:tabs>
      <w:spacing w:before="540" w:after="0" w:line="240" w:lineRule="auto"/>
    </w:pPr>
    <w:r>
      <w:rPr>
        <w:rFonts w:ascii="Arial Narrow" w:eastAsia="Arial Narrow" w:hAnsi="Arial Narrow" w:cs="Arial Narrow"/>
        <w:b/>
        <w:i/>
        <w:sz w:val="20"/>
        <w:szCs w:val="20"/>
      </w:rPr>
      <w:t>Proiectul „Îmbunătățirea accesului la justiție. O abordare integrată cu accent pe populația romă și alte grupuri  vulnerabile/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Improving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access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to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justice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for Roma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and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other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vulnerable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groups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. An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integrated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 xml:space="preserve"> </w:t>
    </w:r>
    <w:proofErr w:type="spellStart"/>
    <w:r>
      <w:rPr>
        <w:rFonts w:ascii="Arial Narrow" w:eastAsia="Arial Narrow" w:hAnsi="Arial Narrow" w:cs="Arial Narrow"/>
        <w:b/>
        <w:i/>
        <w:sz w:val="20"/>
        <w:szCs w:val="20"/>
      </w:rPr>
      <w:t>approach</w:t>
    </w:r>
    <w:proofErr w:type="spellEnd"/>
    <w:r>
      <w:rPr>
        <w:rFonts w:ascii="Arial Narrow" w:eastAsia="Arial Narrow" w:hAnsi="Arial Narrow" w:cs="Arial Narrow"/>
        <w:b/>
        <w:i/>
        <w:sz w:val="20"/>
        <w:szCs w:val="20"/>
      </w:rPr>
      <w:t>”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5267325</wp:posOffset>
          </wp:positionH>
          <wp:positionV relativeFrom="paragraph">
            <wp:posOffset>-66674</wp:posOffset>
          </wp:positionV>
          <wp:extent cx="1015365" cy="1015365"/>
          <wp:effectExtent l="0" t="0" r="0" b="0"/>
          <wp:wrapSquare wrapText="bothSides" distT="0" distB="0" distL="114300" distR="114300"/>
          <wp:docPr id="6" name="image11.jpg" descr="Norway+Grants+-+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Norway+Grants+-+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0B"/>
    <w:rsid w:val="000360C1"/>
    <w:rsid w:val="00050E4D"/>
    <w:rsid w:val="00133D75"/>
    <w:rsid w:val="00254518"/>
    <w:rsid w:val="002B750B"/>
    <w:rsid w:val="003F3CEA"/>
    <w:rsid w:val="004F0973"/>
    <w:rsid w:val="006F0ADF"/>
    <w:rsid w:val="006F2D7B"/>
    <w:rsid w:val="006F6F76"/>
    <w:rsid w:val="008267ED"/>
    <w:rsid w:val="008419FB"/>
    <w:rsid w:val="00AD7DED"/>
    <w:rsid w:val="00C842EB"/>
    <w:rsid w:val="00D46398"/>
    <w:rsid w:val="00E13B72"/>
    <w:rsid w:val="00E1471C"/>
    <w:rsid w:val="00F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38CF1-BADB-4DCF-8B7A-E070110A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spacing w:before="240" w:after="120" w:line="240" w:lineRule="auto"/>
      <w:ind w:left="900" w:hanging="360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itlu2">
    <w:name w:val="heading 2"/>
    <w:basedOn w:val="Normal"/>
    <w:next w:val="Normal"/>
    <w:pPr>
      <w:keepNext/>
      <w:spacing w:before="200" w:after="120" w:line="240" w:lineRule="auto"/>
      <w:ind w:left="162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itlu3">
    <w:name w:val="heading 3"/>
    <w:basedOn w:val="Normal"/>
    <w:next w:val="Normal"/>
    <w:pPr>
      <w:keepNext/>
      <w:spacing w:before="140" w:after="120" w:line="240" w:lineRule="auto"/>
      <w:ind w:left="2340" w:hanging="180"/>
      <w:outlineLvl w:val="2"/>
    </w:pPr>
    <w:rPr>
      <w:rFonts w:ascii="Liberation Sans" w:eastAsia="Liberation Sans" w:hAnsi="Liberation Sans" w:cs="Liberation Sans"/>
      <w:b/>
      <w:color w:val="808080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spacing w:before="240" w:after="120" w:line="240" w:lineRule="auto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ubtitlu">
    <w:name w:val="Subtitle"/>
    <w:basedOn w:val="Normal"/>
    <w:next w:val="Normal"/>
    <w:pPr>
      <w:keepNext/>
      <w:spacing w:before="60" w:after="120" w:line="240" w:lineRule="auto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Bercea</dc:creator>
  <cp:lastModifiedBy>Maria Dragu</cp:lastModifiedBy>
  <cp:revision>3</cp:revision>
  <dcterms:created xsi:type="dcterms:W3CDTF">2017-03-16T10:03:00Z</dcterms:created>
  <dcterms:modified xsi:type="dcterms:W3CDTF">2017-03-20T13:03:00Z</dcterms:modified>
</cp:coreProperties>
</file>