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6808" w:rsidRPr="00542084" w:rsidRDefault="00416808">
      <w:pPr>
        <w:spacing w:after="0" w:line="240" w:lineRule="auto"/>
        <w:ind w:left="708" w:firstLine="708"/>
        <w:jc w:val="center"/>
        <w:rPr>
          <w:rFonts w:ascii="Arial Narrow" w:hAnsi="Arial Narrow"/>
          <w:sz w:val="24"/>
          <w:szCs w:val="24"/>
        </w:rPr>
      </w:pPr>
    </w:p>
    <w:p w:rsidR="00416808" w:rsidRPr="00542084" w:rsidRDefault="004C08E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42084">
        <w:rPr>
          <w:rFonts w:ascii="Arial Narrow" w:eastAsia="Arial Narrow" w:hAnsi="Arial Narrow" w:cs="Arial Narrow"/>
          <w:b/>
          <w:sz w:val="24"/>
          <w:szCs w:val="24"/>
        </w:rPr>
        <w:t xml:space="preserve">                                 </w:t>
      </w:r>
    </w:p>
    <w:p w:rsidR="00416808" w:rsidRPr="00542084" w:rsidRDefault="00416808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416808" w:rsidRPr="00542084" w:rsidRDefault="004C08E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42084">
        <w:rPr>
          <w:rFonts w:ascii="Arial Narrow" w:eastAsia="Arial Narrow" w:hAnsi="Arial Narrow" w:cs="Arial Narrow"/>
          <w:b/>
          <w:sz w:val="24"/>
          <w:szCs w:val="24"/>
        </w:rPr>
        <w:t xml:space="preserve">   Seminar </w:t>
      </w:r>
    </w:p>
    <w:p w:rsidR="00416808" w:rsidRPr="00542084" w:rsidRDefault="004C08E1">
      <w:pPr>
        <w:spacing w:after="0"/>
        <w:jc w:val="center"/>
        <w:rPr>
          <w:rFonts w:ascii="Arial Narrow" w:hAnsi="Arial Narrow"/>
          <w:sz w:val="24"/>
          <w:szCs w:val="24"/>
        </w:rPr>
      </w:pPr>
      <w:proofErr w:type="spellStart"/>
      <w:r w:rsidRPr="00542084">
        <w:rPr>
          <w:rFonts w:ascii="Arial Narrow" w:eastAsia="Arial Narrow" w:hAnsi="Arial Narrow" w:cs="Arial Narrow"/>
          <w:b/>
          <w:sz w:val="24"/>
          <w:szCs w:val="24"/>
        </w:rPr>
        <w:t>privind</w:t>
      </w:r>
      <w:proofErr w:type="spellEnd"/>
      <w:r w:rsidRPr="00542084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sz w:val="24"/>
          <w:szCs w:val="24"/>
        </w:rPr>
        <w:t>îmbunătăţirea</w:t>
      </w:r>
      <w:proofErr w:type="spellEnd"/>
      <w:r w:rsidRPr="00542084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sz w:val="24"/>
          <w:szCs w:val="24"/>
        </w:rPr>
        <w:t>accesului</w:t>
      </w:r>
      <w:proofErr w:type="spellEnd"/>
      <w:r w:rsidRPr="00542084">
        <w:rPr>
          <w:rFonts w:ascii="Arial Narrow" w:eastAsia="Arial Narrow" w:hAnsi="Arial Narrow" w:cs="Arial Narrow"/>
          <w:b/>
          <w:sz w:val="24"/>
          <w:szCs w:val="24"/>
        </w:rPr>
        <w:t xml:space="preserve"> la </w:t>
      </w:r>
      <w:proofErr w:type="spellStart"/>
      <w:r w:rsidRPr="00542084">
        <w:rPr>
          <w:rFonts w:ascii="Arial Narrow" w:eastAsia="Arial Narrow" w:hAnsi="Arial Narrow" w:cs="Arial Narrow"/>
          <w:b/>
          <w:sz w:val="24"/>
          <w:szCs w:val="24"/>
        </w:rPr>
        <w:t>justiţie</w:t>
      </w:r>
      <w:proofErr w:type="spellEnd"/>
      <w:r w:rsidRPr="00542084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sz w:val="24"/>
          <w:szCs w:val="24"/>
        </w:rPr>
        <w:t>şi</w:t>
      </w:r>
      <w:proofErr w:type="spellEnd"/>
      <w:r w:rsidRPr="00542084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sz w:val="24"/>
          <w:szCs w:val="24"/>
        </w:rPr>
        <w:t>combaterea</w:t>
      </w:r>
      <w:proofErr w:type="spellEnd"/>
      <w:r w:rsidRPr="00542084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sz w:val="24"/>
          <w:szCs w:val="24"/>
        </w:rPr>
        <w:t>discriminării</w:t>
      </w:r>
      <w:proofErr w:type="spellEnd"/>
      <w:r w:rsidRPr="00542084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416808" w:rsidRPr="00542084" w:rsidRDefault="00416808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416808" w:rsidRPr="00542084" w:rsidRDefault="004C08E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42084">
        <w:rPr>
          <w:rFonts w:ascii="Arial Narrow" w:eastAsia="Arial Narrow" w:hAnsi="Arial Narrow" w:cs="Arial Narrow"/>
          <w:b/>
          <w:sz w:val="24"/>
          <w:szCs w:val="24"/>
        </w:rPr>
        <w:t xml:space="preserve">12-13 </w:t>
      </w:r>
      <w:proofErr w:type="spellStart"/>
      <w:r w:rsidRPr="00542084">
        <w:rPr>
          <w:rFonts w:ascii="Arial Narrow" w:eastAsia="Arial Narrow" w:hAnsi="Arial Narrow" w:cs="Arial Narrow"/>
          <w:b/>
          <w:sz w:val="24"/>
          <w:szCs w:val="24"/>
        </w:rPr>
        <w:t>aprilie</w:t>
      </w:r>
      <w:proofErr w:type="spellEnd"/>
      <w:r w:rsidRPr="00542084">
        <w:rPr>
          <w:rFonts w:ascii="Arial Narrow" w:eastAsia="Arial Narrow" w:hAnsi="Arial Narrow" w:cs="Arial Narrow"/>
          <w:b/>
          <w:sz w:val="24"/>
          <w:szCs w:val="24"/>
        </w:rPr>
        <w:t xml:space="preserve"> 2017 - </w:t>
      </w:r>
      <w:proofErr w:type="spellStart"/>
      <w:r w:rsidRPr="00542084">
        <w:rPr>
          <w:rFonts w:ascii="Arial Narrow" w:eastAsia="Arial Narrow" w:hAnsi="Arial Narrow" w:cs="Arial Narrow"/>
          <w:b/>
          <w:sz w:val="24"/>
          <w:szCs w:val="24"/>
        </w:rPr>
        <w:t>Târgu</w:t>
      </w:r>
      <w:proofErr w:type="spellEnd"/>
      <w:r w:rsidRPr="00542084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sz w:val="24"/>
          <w:szCs w:val="24"/>
        </w:rPr>
        <w:t>Mureş</w:t>
      </w:r>
      <w:proofErr w:type="spellEnd"/>
      <w:r w:rsidRPr="00542084">
        <w:rPr>
          <w:rFonts w:ascii="Arial Narrow" w:eastAsia="Arial Narrow" w:hAnsi="Arial Narrow" w:cs="Arial Narrow"/>
          <w:b/>
          <w:sz w:val="24"/>
          <w:szCs w:val="24"/>
        </w:rPr>
        <w:t xml:space="preserve">  </w:t>
      </w:r>
    </w:p>
    <w:p w:rsidR="00416808" w:rsidRPr="00542084" w:rsidRDefault="00416808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416808" w:rsidRPr="00542084" w:rsidRDefault="00416808">
      <w:pPr>
        <w:spacing w:after="0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16808" w:rsidRPr="00542084" w:rsidRDefault="004C08E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AGENDA</w:t>
      </w:r>
    </w:p>
    <w:p w:rsidR="00416808" w:rsidRPr="00542084" w:rsidRDefault="004C08E1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Ziua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1 – 12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aprilie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2017 </w:t>
      </w:r>
    </w:p>
    <w:p w:rsidR="00416808" w:rsidRPr="00542084" w:rsidRDefault="004C08E1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Combaterea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discriminării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-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abordare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generală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,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standarde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europene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şi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aspecte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practice legate de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aplicarea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acestora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la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nivel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național</w:t>
      </w:r>
      <w:proofErr w:type="spellEnd"/>
    </w:p>
    <w:p w:rsidR="00416808" w:rsidRPr="00542084" w:rsidRDefault="00416808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1" w:name="_cu244hsfo6j3" w:colFirst="0" w:colLast="0"/>
      <w:bookmarkEnd w:id="1"/>
    </w:p>
    <w:p w:rsidR="00416808" w:rsidRPr="00542084" w:rsidRDefault="004C08E1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2" w:name="_gjdgxs" w:colFirst="0" w:colLast="0"/>
      <w:bookmarkEnd w:id="2"/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Prelegeri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susţinute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de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dna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. Ana-Maria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Telbis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,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membră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a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Comitetului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Editorial HELP, consultant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desemnat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de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Consiliul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Europei</w:t>
      </w:r>
      <w:proofErr w:type="spellEnd"/>
    </w:p>
    <w:p w:rsidR="00416808" w:rsidRPr="00542084" w:rsidRDefault="00416808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a"/>
        <w:tblW w:w="10348" w:type="dxa"/>
        <w:tblInd w:w="-257" w:type="dxa"/>
        <w:tblBorders>
          <w:top w:val="single" w:sz="4" w:space="0" w:color="9CC2E5"/>
          <w:bottom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8678"/>
      </w:tblGrid>
      <w:tr w:rsidR="00416808" w:rsidRPr="00542084">
        <w:trPr>
          <w:trHeight w:val="400"/>
        </w:trPr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808" w:rsidRPr="00542084" w:rsidRDefault="004C08E1">
            <w:pPr>
              <w:spacing w:after="0"/>
              <w:ind w:right="-61"/>
              <w:rPr>
                <w:rFonts w:ascii="Arial Narrow" w:hAnsi="Arial Narrow"/>
                <w:sz w:val="24"/>
                <w:szCs w:val="24"/>
              </w:rPr>
            </w:pPr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09.00 - 09.30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" w:hAnsi="Arial Narrow" w:cs="Arial"/>
                <w:i/>
                <w:sz w:val="24"/>
                <w:szCs w:val="24"/>
              </w:rPr>
              <w:t>Înregistrarea</w:t>
            </w:r>
            <w:proofErr w:type="spellEnd"/>
            <w:r w:rsidRPr="00542084">
              <w:rPr>
                <w:rFonts w:ascii="Arial Narrow" w:eastAsia="Arial" w:hAnsi="Arial Narrow" w:cs="Arial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" w:hAnsi="Arial Narrow" w:cs="Arial"/>
                <w:i/>
                <w:sz w:val="24"/>
                <w:szCs w:val="24"/>
              </w:rPr>
              <w:t>participanților</w:t>
            </w:r>
            <w:proofErr w:type="spellEnd"/>
            <w:r w:rsidRPr="00542084">
              <w:rPr>
                <w:rFonts w:ascii="Arial Narrow" w:eastAsia="Arial" w:hAnsi="Arial Narrow" w:cs="Arial"/>
                <w:i/>
                <w:sz w:val="24"/>
                <w:szCs w:val="24"/>
              </w:rPr>
              <w:t xml:space="preserve"> </w:t>
            </w:r>
          </w:p>
        </w:tc>
      </w:tr>
      <w:tr w:rsidR="00416808" w:rsidRPr="00542084">
        <w:trPr>
          <w:trHeight w:val="780"/>
        </w:trPr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808" w:rsidRPr="00542084" w:rsidRDefault="00416808">
            <w:pPr>
              <w:spacing w:after="0"/>
              <w:ind w:right="-61"/>
              <w:rPr>
                <w:rFonts w:ascii="Arial Narrow" w:hAnsi="Arial Narrow"/>
                <w:sz w:val="24"/>
                <w:szCs w:val="24"/>
              </w:rPr>
            </w:pPr>
          </w:p>
          <w:p w:rsidR="00416808" w:rsidRPr="00542084" w:rsidRDefault="004C08E1">
            <w:pPr>
              <w:spacing w:after="0"/>
              <w:ind w:right="-61"/>
              <w:rPr>
                <w:rFonts w:ascii="Arial Narrow" w:hAnsi="Arial Narrow"/>
                <w:sz w:val="24"/>
                <w:szCs w:val="24"/>
              </w:rPr>
            </w:pPr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09.30 - 10.00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Sesiunea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I: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Cuvânt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bun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venit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,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introducere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şi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aşteptări</w:t>
            </w:r>
            <w:proofErr w:type="spellEnd"/>
          </w:p>
        </w:tc>
      </w:tr>
      <w:tr w:rsidR="00416808" w:rsidRPr="00542084">
        <w:trPr>
          <w:trHeight w:val="1160"/>
        </w:trPr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808" w:rsidRPr="00542084" w:rsidRDefault="004C08E1">
            <w:pPr>
              <w:spacing w:after="0"/>
              <w:ind w:right="-61"/>
              <w:rPr>
                <w:rFonts w:ascii="Arial Narrow" w:hAnsi="Arial Narrow"/>
                <w:sz w:val="24"/>
                <w:szCs w:val="24"/>
              </w:rPr>
            </w:pPr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10.00 - 11.00</w:t>
            </w:r>
          </w:p>
        </w:tc>
        <w:tc>
          <w:tcPr>
            <w:tcW w:w="8678" w:type="dxa"/>
          </w:tcPr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Combaterea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discriminării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-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principii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cheie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Tipuri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şi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criterii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de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discriminare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elemente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constitutive,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cadrul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antidiscriminare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al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Consiliului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Europei</w:t>
            </w:r>
            <w:proofErr w:type="spellEnd"/>
          </w:p>
        </w:tc>
      </w:tr>
      <w:tr w:rsidR="00416808" w:rsidRPr="00542084">
        <w:trPr>
          <w:trHeight w:val="500"/>
        </w:trPr>
        <w:tc>
          <w:tcPr>
            <w:tcW w:w="1670" w:type="dxa"/>
            <w:shd w:val="clear" w:color="auto" w:fill="DEEAF6"/>
          </w:tcPr>
          <w:p w:rsidR="00416808" w:rsidRPr="00542084" w:rsidRDefault="004C08E1">
            <w:pPr>
              <w:spacing w:after="0"/>
              <w:ind w:right="-203"/>
              <w:rPr>
                <w:rFonts w:ascii="Arial Narrow" w:hAnsi="Arial Narrow"/>
                <w:sz w:val="24"/>
                <w:szCs w:val="24"/>
              </w:rPr>
            </w:pPr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11.00 – 11.30</w:t>
            </w:r>
          </w:p>
        </w:tc>
        <w:tc>
          <w:tcPr>
            <w:tcW w:w="8678" w:type="dxa"/>
            <w:shd w:val="clear" w:color="auto" w:fill="DEEAF6"/>
          </w:tcPr>
          <w:p w:rsidR="00416808" w:rsidRPr="00542084" w:rsidRDefault="004C08E1">
            <w:pPr>
              <w:spacing w:after="0"/>
              <w:ind w:left="25" w:right="-392" w:hanging="25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Pauza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cafea</w:t>
            </w:r>
            <w:proofErr w:type="spellEnd"/>
          </w:p>
        </w:tc>
      </w:tr>
      <w:tr w:rsidR="00416808" w:rsidRPr="00542084">
        <w:trPr>
          <w:trHeight w:val="380"/>
        </w:trPr>
        <w:tc>
          <w:tcPr>
            <w:tcW w:w="1670" w:type="dxa"/>
          </w:tcPr>
          <w:p w:rsidR="00416808" w:rsidRPr="00542084" w:rsidRDefault="004C08E1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11.30 – 12.30</w:t>
            </w:r>
          </w:p>
        </w:tc>
        <w:tc>
          <w:tcPr>
            <w:tcW w:w="8678" w:type="dxa"/>
          </w:tcPr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Abordarea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cauzelor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care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privesc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discriminarea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-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aspecte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practice </w:t>
            </w:r>
          </w:p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Prezența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stereotipurilor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si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prejudecătilor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dubla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victimizare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, impact</w:t>
            </w:r>
          </w:p>
        </w:tc>
      </w:tr>
      <w:tr w:rsidR="00416808" w:rsidRPr="00542084">
        <w:trPr>
          <w:trHeight w:val="380"/>
        </w:trPr>
        <w:tc>
          <w:tcPr>
            <w:tcW w:w="1670" w:type="dxa"/>
            <w:shd w:val="clear" w:color="auto" w:fill="DEEAF6"/>
          </w:tcPr>
          <w:p w:rsidR="00416808" w:rsidRPr="00542084" w:rsidRDefault="004C08E1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12.30 – 13.30</w:t>
            </w:r>
          </w:p>
        </w:tc>
        <w:tc>
          <w:tcPr>
            <w:tcW w:w="8678" w:type="dxa"/>
            <w:shd w:val="clear" w:color="auto" w:fill="DEEAF6"/>
          </w:tcPr>
          <w:p w:rsidR="00416808" w:rsidRPr="00542084" w:rsidRDefault="004C08E1">
            <w:pPr>
              <w:spacing w:after="0"/>
              <w:ind w:right="-533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Pauză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prânz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</w:t>
            </w:r>
          </w:p>
        </w:tc>
      </w:tr>
      <w:tr w:rsidR="00416808" w:rsidRPr="00542084">
        <w:trPr>
          <w:trHeight w:val="380"/>
        </w:trPr>
        <w:tc>
          <w:tcPr>
            <w:tcW w:w="1670" w:type="dxa"/>
          </w:tcPr>
          <w:p w:rsidR="00416808" w:rsidRPr="00542084" w:rsidRDefault="004C08E1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13.30 – 14.15</w:t>
            </w:r>
          </w:p>
        </w:tc>
        <w:tc>
          <w:tcPr>
            <w:tcW w:w="8678" w:type="dxa"/>
          </w:tcPr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Combaterea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discriminării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perspectiva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 xml:space="preserve"> UE -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aspecte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 xml:space="preserve"> practice</w:t>
            </w:r>
          </w:p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Cadrul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antidiscriminare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al UE,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exemple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de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aplicare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la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nivel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national</w:t>
            </w:r>
          </w:p>
        </w:tc>
      </w:tr>
      <w:tr w:rsidR="00416808" w:rsidRPr="00542084">
        <w:trPr>
          <w:trHeight w:val="380"/>
        </w:trPr>
        <w:tc>
          <w:tcPr>
            <w:tcW w:w="1670" w:type="dxa"/>
          </w:tcPr>
          <w:p w:rsidR="00416808" w:rsidRPr="00542084" w:rsidRDefault="004C08E1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14.15 - 15.30</w:t>
            </w:r>
          </w:p>
        </w:tc>
        <w:tc>
          <w:tcPr>
            <w:tcW w:w="8678" w:type="dxa"/>
          </w:tcPr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" w:hAnsi="Arial Narrow" w:cs="Arial"/>
                <w:b/>
                <w:sz w:val="24"/>
                <w:szCs w:val="24"/>
              </w:rPr>
              <w:t>Accesul</w:t>
            </w:r>
            <w:proofErr w:type="spellEnd"/>
            <w:r w:rsidRPr="0054208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542084">
              <w:rPr>
                <w:rFonts w:ascii="Arial Narrow" w:eastAsia="Arial" w:hAnsi="Arial Narrow" w:cs="Arial"/>
                <w:b/>
                <w:sz w:val="24"/>
                <w:szCs w:val="24"/>
              </w:rPr>
              <w:t>justiție</w:t>
            </w:r>
            <w:proofErr w:type="spellEnd"/>
            <w:r w:rsidRPr="0054208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" w:hAnsi="Arial Narrow" w:cs="Arial"/>
                <w:b/>
                <w:sz w:val="24"/>
                <w:szCs w:val="24"/>
              </w:rPr>
              <w:t>pentru</w:t>
            </w:r>
            <w:proofErr w:type="spellEnd"/>
            <w:r w:rsidRPr="0054208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" w:hAnsi="Arial Narrow" w:cs="Arial"/>
                <w:b/>
                <w:sz w:val="24"/>
                <w:szCs w:val="24"/>
              </w:rPr>
              <w:t>grupurile</w:t>
            </w:r>
            <w:proofErr w:type="spellEnd"/>
            <w:r w:rsidRPr="0054208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" w:hAnsi="Arial Narrow" w:cs="Arial"/>
                <w:b/>
                <w:sz w:val="24"/>
                <w:szCs w:val="24"/>
              </w:rPr>
              <w:t>vulnerabile</w:t>
            </w:r>
            <w:proofErr w:type="spellEnd"/>
          </w:p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sz w:val="24"/>
                <w:szCs w:val="24"/>
              </w:rPr>
              <w:t>Exemple</w:t>
            </w:r>
            <w:proofErr w:type="spellEnd"/>
            <w:r w:rsidRPr="0054208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practice</w:t>
            </w:r>
          </w:p>
        </w:tc>
      </w:tr>
      <w:tr w:rsidR="00416808" w:rsidRPr="00542084">
        <w:trPr>
          <w:trHeight w:val="380"/>
        </w:trPr>
        <w:tc>
          <w:tcPr>
            <w:tcW w:w="1670" w:type="dxa"/>
            <w:shd w:val="clear" w:color="auto" w:fill="DEEAF6"/>
          </w:tcPr>
          <w:p w:rsidR="00416808" w:rsidRPr="00542084" w:rsidRDefault="004C08E1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 xml:space="preserve">15.30 – 16.00 </w:t>
            </w:r>
          </w:p>
        </w:tc>
        <w:tc>
          <w:tcPr>
            <w:tcW w:w="8678" w:type="dxa"/>
            <w:shd w:val="clear" w:color="auto" w:fill="DEEAF6"/>
          </w:tcPr>
          <w:p w:rsidR="00416808" w:rsidRPr="00542084" w:rsidRDefault="004C08E1">
            <w:pPr>
              <w:spacing w:after="0"/>
              <w:ind w:right="-533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Pauza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cafea</w:t>
            </w:r>
            <w:proofErr w:type="spellEnd"/>
          </w:p>
        </w:tc>
      </w:tr>
      <w:tr w:rsidR="00416808" w:rsidRPr="00542084">
        <w:trPr>
          <w:trHeight w:val="380"/>
        </w:trPr>
        <w:tc>
          <w:tcPr>
            <w:tcW w:w="1670" w:type="dxa"/>
            <w:shd w:val="clear" w:color="auto" w:fill="FFFFFF"/>
          </w:tcPr>
          <w:p w:rsidR="00416808" w:rsidRPr="00542084" w:rsidRDefault="004C08E1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16.00 – 17.00</w:t>
            </w:r>
          </w:p>
        </w:tc>
        <w:tc>
          <w:tcPr>
            <w:tcW w:w="8678" w:type="dxa"/>
            <w:shd w:val="clear" w:color="auto" w:fill="FFFFFF"/>
          </w:tcPr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Aplicatie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practică</w:t>
            </w:r>
            <w:proofErr w:type="spellEnd"/>
          </w:p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Exercițiu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pe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grupuri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-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identificarea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tipurilor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şi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criteriilor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de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discriminare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incidente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utilizarea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elementelor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necesare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soluționării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unei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cauze</w:t>
            </w:r>
            <w:proofErr w:type="spellEnd"/>
          </w:p>
        </w:tc>
      </w:tr>
    </w:tbl>
    <w:p w:rsidR="00416808" w:rsidRPr="00542084" w:rsidRDefault="00416808">
      <w:pPr>
        <w:tabs>
          <w:tab w:val="left" w:pos="3465"/>
        </w:tabs>
        <w:spacing w:after="0"/>
        <w:rPr>
          <w:rFonts w:ascii="Arial Narrow" w:hAnsi="Arial Narrow"/>
          <w:sz w:val="24"/>
          <w:szCs w:val="24"/>
        </w:rPr>
      </w:pPr>
    </w:p>
    <w:p w:rsidR="00416808" w:rsidRPr="00542084" w:rsidRDefault="0041680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6808" w:rsidRPr="00542084" w:rsidRDefault="0041680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6808" w:rsidRPr="00542084" w:rsidRDefault="0041680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6808" w:rsidRPr="00542084" w:rsidRDefault="004C08E1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Ziua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2 – 13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aprilie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2017 </w:t>
      </w:r>
    </w:p>
    <w:p w:rsidR="00416808" w:rsidRPr="00542084" w:rsidRDefault="004C08E1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Grupurile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vulnerabile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şi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implicaţiile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de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ordin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juridic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în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jurisprudenţa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CEDO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şi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în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România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</w:p>
    <w:p w:rsidR="00416808" w:rsidRPr="00542084" w:rsidRDefault="0041680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6808" w:rsidRPr="00542084" w:rsidRDefault="004C08E1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Prelegeri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susţinute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de dl. Dezideriu Gergely,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formator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HELP,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desemnat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de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Consiliul</w:t>
      </w:r>
      <w:proofErr w:type="spellEnd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42084">
        <w:rPr>
          <w:rFonts w:ascii="Arial Narrow" w:eastAsia="Arial Narrow" w:hAnsi="Arial Narrow" w:cs="Arial Narrow"/>
          <w:b/>
          <w:color w:val="4F81BD"/>
          <w:sz w:val="24"/>
          <w:szCs w:val="24"/>
        </w:rPr>
        <w:t>Europei</w:t>
      </w:r>
      <w:proofErr w:type="spellEnd"/>
    </w:p>
    <w:p w:rsidR="00416808" w:rsidRPr="00542084" w:rsidRDefault="00416808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a0"/>
        <w:tblW w:w="10348" w:type="dxa"/>
        <w:tblInd w:w="-257" w:type="dxa"/>
        <w:tblBorders>
          <w:top w:val="single" w:sz="4" w:space="0" w:color="9CC2E5"/>
          <w:bottom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8678"/>
      </w:tblGrid>
      <w:tr w:rsidR="00416808" w:rsidRPr="00542084">
        <w:trPr>
          <w:trHeight w:val="1160"/>
        </w:trPr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808" w:rsidRPr="00542084" w:rsidRDefault="00416808">
            <w:pPr>
              <w:spacing w:after="0"/>
              <w:ind w:right="-61"/>
              <w:rPr>
                <w:rFonts w:ascii="Arial Narrow" w:hAnsi="Arial Narrow"/>
                <w:sz w:val="24"/>
                <w:szCs w:val="24"/>
              </w:rPr>
            </w:pPr>
          </w:p>
          <w:p w:rsidR="00416808" w:rsidRPr="00542084" w:rsidRDefault="00542084">
            <w:pPr>
              <w:spacing w:after="0"/>
              <w:ind w:right="-6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09.0</w:t>
            </w:r>
            <w:r w:rsidR="004C08E1"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0 - 11.00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Factori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relevanţi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în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înţelegerea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diferenţelor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şi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diversităţii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persoanelor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  <w:p w:rsidR="00416808" w:rsidRPr="00542084" w:rsidRDefault="00416808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Introducere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în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tema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stereotipurilor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prejudiciilor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şi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discriminării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în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procesul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decisional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şi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conexiuni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cu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perspectiva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Curţii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Europene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a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Drepturilor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Omului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</w:p>
        </w:tc>
      </w:tr>
      <w:tr w:rsidR="00416808" w:rsidRPr="00542084">
        <w:trPr>
          <w:trHeight w:val="500"/>
        </w:trPr>
        <w:tc>
          <w:tcPr>
            <w:tcW w:w="1670" w:type="dxa"/>
            <w:shd w:val="clear" w:color="auto" w:fill="DEEAF6"/>
          </w:tcPr>
          <w:p w:rsidR="00416808" w:rsidRPr="00542084" w:rsidRDefault="004C08E1">
            <w:pPr>
              <w:spacing w:after="0"/>
              <w:ind w:right="-203"/>
              <w:rPr>
                <w:rFonts w:ascii="Arial Narrow" w:hAnsi="Arial Narrow"/>
                <w:sz w:val="24"/>
                <w:szCs w:val="24"/>
              </w:rPr>
            </w:pPr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11.00 – 11.30</w:t>
            </w:r>
          </w:p>
        </w:tc>
        <w:tc>
          <w:tcPr>
            <w:tcW w:w="8678" w:type="dxa"/>
            <w:shd w:val="clear" w:color="auto" w:fill="DEEAF6"/>
          </w:tcPr>
          <w:p w:rsidR="00416808" w:rsidRPr="00542084" w:rsidRDefault="004C08E1">
            <w:pPr>
              <w:spacing w:after="0"/>
              <w:ind w:left="25" w:right="-392" w:hanging="25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Pauza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cafea</w:t>
            </w:r>
            <w:proofErr w:type="spellEnd"/>
          </w:p>
        </w:tc>
      </w:tr>
      <w:tr w:rsidR="00416808" w:rsidRPr="00542084">
        <w:trPr>
          <w:trHeight w:val="380"/>
        </w:trPr>
        <w:tc>
          <w:tcPr>
            <w:tcW w:w="1670" w:type="dxa"/>
          </w:tcPr>
          <w:p w:rsidR="00416808" w:rsidRPr="00542084" w:rsidRDefault="004C08E1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11.30 – 12.30</w:t>
            </w:r>
          </w:p>
        </w:tc>
        <w:tc>
          <w:tcPr>
            <w:tcW w:w="8678" w:type="dxa"/>
          </w:tcPr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Vulnerabilitatea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şi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grupurile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vulnerabile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în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jurisprundenţa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Curţii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Europene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a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Drepturilor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Omului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  <w:p w:rsidR="00416808" w:rsidRPr="00542084" w:rsidRDefault="00416808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Privire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de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ansamblu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asupra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grupurilor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vulnerabile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în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jurisprudenţa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Curţii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Europene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a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Drepturilor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Omului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</w:p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Romii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ca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grup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vulnerabil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înaintea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CEDO</w:t>
            </w:r>
          </w:p>
        </w:tc>
      </w:tr>
      <w:tr w:rsidR="00416808" w:rsidRPr="00542084">
        <w:trPr>
          <w:trHeight w:val="380"/>
        </w:trPr>
        <w:tc>
          <w:tcPr>
            <w:tcW w:w="1670" w:type="dxa"/>
            <w:shd w:val="clear" w:color="auto" w:fill="DEEAF6"/>
          </w:tcPr>
          <w:p w:rsidR="00416808" w:rsidRPr="00542084" w:rsidRDefault="004C08E1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12.30 – 13.30</w:t>
            </w:r>
          </w:p>
        </w:tc>
        <w:tc>
          <w:tcPr>
            <w:tcW w:w="8678" w:type="dxa"/>
            <w:shd w:val="clear" w:color="auto" w:fill="DEEAF6"/>
          </w:tcPr>
          <w:p w:rsidR="00416808" w:rsidRPr="00542084" w:rsidRDefault="004C08E1">
            <w:pPr>
              <w:spacing w:after="0"/>
              <w:ind w:right="-533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Pauză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prânz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</w:t>
            </w:r>
          </w:p>
        </w:tc>
      </w:tr>
      <w:tr w:rsidR="00416808" w:rsidRPr="00542084">
        <w:trPr>
          <w:trHeight w:val="380"/>
        </w:trPr>
        <w:tc>
          <w:tcPr>
            <w:tcW w:w="1670" w:type="dxa"/>
          </w:tcPr>
          <w:p w:rsidR="00416808" w:rsidRPr="00542084" w:rsidRDefault="004C08E1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13.30 – 15.00</w:t>
            </w:r>
          </w:p>
        </w:tc>
        <w:tc>
          <w:tcPr>
            <w:tcW w:w="8678" w:type="dxa"/>
          </w:tcPr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Evoluţii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în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tratarea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problemei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discriminării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romilor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în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faţa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Curţii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Europene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a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Drepturilor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Omului</w:t>
            </w:r>
            <w:proofErr w:type="spellEnd"/>
          </w:p>
          <w:p w:rsidR="00416808" w:rsidRPr="00542084" w:rsidRDefault="00416808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Prezentarea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jurisprudenţei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izvorând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din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aspectele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de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drept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penal (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justiţie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şi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sistemul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judiciar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)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şi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din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cele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de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drept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civil/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administrativ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(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autorităţi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publice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)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în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cauzele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având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ca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obiect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discriminarea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romilor</w:t>
            </w:r>
            <w:proofErr w:type="spellEnd"/>
          </w:p>
        </w:tc>
      </w:tr>
      <w:tr w:rsidR="00416808" w:rsidRPr="00542084">
        <w:trPr>
          <w:trHeight w:val="380"/>
        </w:trPr>
        <w:tc>
          <w:tcPr>
            <w:tcW w:w="1670" w:type="dxa"/>
            <w:shd w:val="clear" w:color="auto" w:fill="DEEAF6"/>
          </w:tcPr>
          <w:p w:rsidR="00416808" w:rsidRPr="00542084" w:rsidRDefault="004C08E1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 xml:space="preserve">15.00 – 15.30 </w:t>
            </w:r>
          </w:p>
        </w:tc>
        <w:tc>
          <w:tcPr>
            <w:tcW w:w="8678" w:type="dxa"/>
            <w:shd w:val="clear" w:color="auto" w:fill="DEEAF6"/>
          </w:tcPr>
          <w:p w:rsidR="00416808" w:rsidRPr="00542084" w:rsidRDefault="004C08E1">
            <w:pPr>
              <w:spacing w:after="0"/>
              <w:ind w:right="-533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Pauza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cafea</w:t>
            </w:r>
            <w:proofErr w:type="spellEnd"/>
          </w:p>
        </w:tc>
      </w:tr>
      <w:tr w:rsidR="00416808" w:rsidRPr="00542084">
        <w:trPr>
          <w:trHeight w:val="380"/>
        </w:trPr>
        <w:tc>
          <w:tcPr>
            <w:tcW w:w="1670" w:type="dxa"/>
            <w:shd w:val="clear" w:color="auto" w:fill="FFFFFF"/>
          </w:tcPr>
          <w:p w:rsidR="00416808" w:rsidRPr="00542084" w:rsidRDefault="004C08E1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4208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15.30 – 17.00</w:t>
            </w:r>
          </w:p>
        </w:tc>
        <w:tc>
          <w:tcPr>
            <w:tcW w:w="8678" w:type="dxa"/>
            <w:shd w:val="clear" w:color="auto" w:fill="FFFFFF"/>
          </w:tcPr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Evoluţii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în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jurisprudenţa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naţională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în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contextul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legislaţiei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antidiscriminare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  <w:p w:rsidR="00416808" w:rsidRPr="00542084" w:rsidRDefault="00416808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Prezentarea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jurisprudenţei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relevante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legate de concept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cheie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: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discriminare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direct,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discriminare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indirectă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victimizare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</w:t>
            </w:r>
            <w:proofErr w:type="spellStart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hărţuire</w:t>
            </w:r>
            <w:proofErr w:type="spellEnd"/>
            <w:r w:rsidRPr="00542084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etc. </w:t>
            </w:r>
          </w:p>
          <w:p w:rsidR="00416808" w:rsidRPr="00542084" w:rsidRDefault="00416808">
            <w:pPr>
              <w:spacing w:after="0"/>
              <w:ind w:right="-533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16808" w:rsidRPr="00542084" w:rsidRDefault="004C08E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Lecţii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învăţate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.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Evaluare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şi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închiderea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lucrărilor</w:t>
            </w:r>
            <w:proofErr w:type="spellEnd"/>
            <w:r w:rsidRPr="005420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.  </w:t>
            </w:r>
          </w:p>
        </w:tc>
      </w:tr>
    </w:tbl>
    <w:p w:rsidR="00416808" w:rsidRPr="00542084" w:rsidRDefault="004C08E1">
      <w:pPr>
        <w:tabs>
          <w:tab w:val="left" w:pos="3465"/>
        </w:tabs>
        <w:spacing w:after="0"/>
        <w:rPr>
          <w:rFonts w:ascii="Arial Narrow" w:hAnsi="Arial Narrow"/>
          <w:sz w:val="24"/>
          <w:szCs w:val="24"/>
        </w:rPr>
      </w:pPr>
      <w:r w:rsidRPr="00542084">
        <w:rPr>
          <w:rFonts w:ascii="Arial Narrow" w:eastAsia="Arial Narrow" w:hAnsi="Arial Narrow" w:cs="Arial Narrow"/>
          <w:sz w:val="24"/>
          <w:szCs w:val="24"/>
        </w:rPr>
        <w:tab/>
      </w:r>
    </w:p>
    <w:sectPr w:rsidR="00416808" w:rsidRPr="00542084">
      <w:headerReference w:type="default" r:id="rId6"/>
      <w:footerReference w:type="default" r:id="rId7"/>
      <w:pgSz w:w="11906" w:h="16838"/>
      <w:pgMar w:top="1134" w:right="849" w:bottom="1276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71" w:rsidRDefault="00EF4B71">
      <w:pPr>
        <w:spacing w:after="0" w:line="240" w:lineRule="auto"/>
      </w:pPr>
      <w:r>
        <w:separator/>
      </w:r>
    </w:p>
  </w:endnote>
  <w:endnote w:type="continuationSeparator" w:id="0">
    <w:p w:rsidR="00EF4B71" w:rsidRDefault="00EF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08" w:rsidRDefault="00416808">
    <w:pPr>
      <w:spacing w:after="0"/>
    </w:pPr>
  </w:p>
  <w:tbl>
    <w:tblPr>
      <w:tblStyle w:val="a1"/>
      <w:tblW w:w="10441" w:type="dxa"/>
      <w:tblInd w:w="-115" w:type="dxa"/>
      <w:tblLayout w:type="fixed"/>
      <w:tblLook w:val="0400" w:firstRow="0" w:lastRow="0" w:firstColumn="0" w:lastColumn="0" w:noHBand="0" w:noVBand="1"/>
    </w:tblPr>
    <w:tblGrid>
      <w:gridCol w:w="1559"/>
      <w:gridCol w:w="1869"/>
      <w:gridCol w:w="1558"/>
      <w:gridCol w:w="1560"/>
      <w:gridCol w:w="1245"/>
      <w:gridCol w:w="2650"/>
    </w:tblGrid>
    <w:tr w:rsidR="00416808">
      <w:trPr>
        <w:trHeight w:val="900"/>
      </w:trPr>
      <w:tc>
        <w:tcPr>
          <w:tcW w:w="1559" w:type="dxa"/>
        </w:tcPr>
        <w:p w:rsidR="00416808" w:rsidRDefault="004C08E1">
          <w:pPr>
            <w:spacing w:after="171"/>
            <w:ind w:left="-108"/>
            <w:jc w:val="center"/>
          </w:pPr>
          <w:r>
            <w:rPr>
              <w:noProof/>
            </w:rPr>
            <w:drawing>
              <wp:anchor distT="0" distB="0" distL="114300" distR="114300" simplePos="0" relativeHeight="251641856" behindDoc="0" locked="0" layoutInCell="0" hidden="0" allowOverlap="1">
                <wp:simplePos x="0" y="0"/>
                <wp:positionH relativeFrom="margin">
                  <wp:posOffset>123798</wp:posOffset>
                </wp:positionH>
                <wp:positionV relativeFrom="paragraph">
                  <wp:posOffset>123825</wp:posOffset>
                </wp:positionV>
                <wp:extent cx="485886" cy="410690"/>
                <wp:effectExtent l="0" t="0" r="0" b="0"/>
                <wp:wrapNone/>
                <wp:docPr id="1" name="image07.jpg" descr="SiglaCSM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jpg" descr="SiglaCSM_RG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886" cy="410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69" w:type="dxa"/>
          <w:shd w:val="clear" w:color="auto" w:fill="FFFFFF"/>
          <w:vAlign w:val="center"/>
        </w:tcPr>
        <w:p w:rsidR="00416808" w:rsidRDefault="0036114C">
          <w:pPr>
            <w:spacing w:after="171"/>
            <w:ind w:left="-108"/>
            <w:jc w:val="center"/>
          </w:pPr>
          <w:r>
            <w:rPr>
              <w:noProof/>
            </w:rPr>
            <w:drawing>
              <wp:anchor distT="0" distB="0" distL="114300" distR="114300" simplePos="0" relativeHeight="251652096" behindDoc="0" locked="0" layoutInCell="0" hidden="0" allowOverlap="1">
                <wp:simplePos x="0" y="0"/>
                <wp:positionH relativeFrom="margin">
                  <wp:posOffset>1017905</wp:posOffset>
                </wp:positionH>
                <wp:positionV relativeFrom="paragraph">
                  <wp:posOffset>121920</wp:posOffset>
                </wp:positionV>
                <wp:extent cx="853440" cy="365760"/>
                <wp:effectExtent l="0" t="0" r="0" b="0"/>
                <wp:wrapNone/>
                <wp:docPr id="7" name="image13.jpg" descr="Norwegian Courts Administrati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jpg" descr="Norwegian Courts Administration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365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8" w:type="dxa"/>
          <w:shd w:val="clear" w:color="auto" w:fill="FFFFFF"/>
          <w:vAlign w:val="center"/>
        </w:tcPr>
        <w:p w:rsidR="00416808" w:rsidRDefault="0036114C">
          <w:pPr>
            <w:tabs>
              <w:tab w:val="center" w:pos="4513"/>
              <w:tab w:val="right" w:pos="9026"/>
            </w:tabs>
            <w:spacing w:after="171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2338705</wp:posOffset>
                </wp:positionH>
                <wp:positionV relativeFrom="paragraph">
                  <wp:posOffset>92710</wp:posOffset>
                </wp:positionV>
                <wp:extent cx="541020" cy="387350"/>
                <wp:effectExtent l="0" t="0" r="0" b="0"/>
                <wp:wrapNone/>
                <wp:docPr id="5" name="image11.png" descr="ee7b1fc6-055b-490b-a59b-a65969e440a2?t=1371222819000?t=13712228190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 descr="ee7b1fc6-055b-490b-a59b-a65969e440a2?t=1371222819000?t=1371222819000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020" cy="387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60" w:type="dxa"/>
          <w:shd w:val="clear" w:color="auto" w:fill="FFFFFF"/>
          <w:vAlign w:val="center"/>
        </w:tcPr>
        <w:p w:rsidR="00416808" w:rsidRDefault="0036114C">
          <w:pPr>
            <w:tabs>
              <w:tab w:val="center" w:pos="4513"/>
              <w:tab w:val="right" w:pos="9026"/>
            </w:tabs>
            <w:spacing w:after="171"/>
            <w:jc w:val="center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0" hidden="0" allowOverlap="1">
                <wp:simplePos x="0" y="0"/>
                <wp:positionH relativeFrom="margin">
                  <wp:posOffset>3197860</wp:posOffset>
                </wp:positionH>
                <wp:positionV relativeFrom="paragraph">
                  <wp:posOffset>118745</wp:posOffset>
                </wp:positionV>
                <wp:extent cx="498475" cy="335915"/>
                <wp:effectExtent l="0" t="0" r="0" b="0"/>
                <wp:wrapNone/>
                <wp:docPr id="3" name="image0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475" cy="335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45" w:type="dxa"/>
          <w:shd w:val="clear" w:color="auto" w:fill="FFFFFF"/>
          <w:vAlign w:val="center"/>
        </w:tcPr>
        <w:p w:rsidR="00416808" w:rsidRDefault="0036114C">
          <w:pPr>
            <w:tabs>
              <w:tab w:val="center" w:pos="4513"/>
              <w:tab w:val="right" w:pos="9026"/>
            </w:tabs>
            <w:spacing w:after="171"/>
            <w:ind w:left="-134" w:firstLine="22"/>
            <w:jc w:val="center"/>
          </w:pPr>
          <w:r>
            <w:rPr>
              <w:noProof/>
            </w:rPr>
            <w:drawing>
              <wp:anchor distT="0" distB="0" distL="114300" distR="114300" simplePos="0" relativeHeight="251676672" behindDoc="0" locked="0" layoutInCell="0" hidden="0" allowOverlap="1">
                <wp:simplePos x="0" y="0"/>
                <wp:positionH relativeFrom="margin">
                  <wp:posOffset>4199890</wp:posOffset>
                </wp:positionH>
                <wp:positionV relativeFrom="paragraph">
                  <wp:posOffset>-20320</wp:posOffset>
                </wp:positionV>
                <wp:extent cx="358140" cy="561975"/>
                <wp:effectExtent l="0" t="0" r="0" b="0"/>
                <wp:wrapNone/>
                <wp:docPr id="2" name="image08.png" descr="C:\Users\marius.tudor\Documents\SERVICIUL PROGRAME\ACORD NORVEGIA 2009-2014\VIZIBILITATE\ANR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8.png" descr="C:\Users\marius.tudor\Documents\SERVICIUL PROGRAME\ACORD NORVEGIA 2009-2014\VIZIBILITATE\ANR-LOGO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358140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:rsidR="00416808" w:rsidRDefault="0036114C">
          <w:pPr>
            <w:tabs>
              <w:tab w:val="center" w:pos="4513"/>
              <w:tab w:val="right" w:pos="9026"/>
            </w:tabs>
            <w:spacing w:after="171"/>
            <w:ind w:left="-134" w:firstLine="22"/>
            <w:jc w:val="center"/>
          </w:pPr>
          <w:r>
            <w:rPr>
              <w:noProof/>
            </w:rPr>
            <w:drawing>
              <wp:anchor distT="0" distB="0" distL="114300" distR="114300" simplePos="0" relativeHeight="251682816" behindDoc="0" locked="0" layoutInCell="0" hidden="0" allowOverlap="1">
                <wp:simplePos x="0" y="0"/>
                <wp:positionH relativeFrom="margin">
                  <wp:posOffset>5159375</wp:posOffset>
                </wp:positionH>
                <wp:positionV relativeFrom="paragraph">
                  <wp:posOffset>111125</wp:posOffset>
                </wp:positionV>
                <wp:extent cx="1144921" cy="335980"/>
                <wp:effectExtent l="0" t="0" r="0" b="0"/>
                <wp:wrapNone/>
                <wp:docPr id="4" name="image10.png" descr="C:\Users\marius.tudor\AppData\Local\Microsoft\Windows\INetCache\Content.Outlook\M0COJTA7\logo MJ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 descr="C:\Users\marius.tudor\AppData\Local\Microsoft\Windows\INetCache\Content.Outlook\M0COJTA7\logo MJ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921" cy="3359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416808" w:rsidRDefault="004C08E1">
    <w:pPr>
      <w:tabs>
        <w:tab w:val="center" w:pos="4513"/>
        <w:tab w:val="right" w:pos="9026"/>
      </w:tabs>
      <w:spacing w:after="171"/>
    </w:pPr>
    <w:proofErr w:type="spellStart"/>
    <w:r>
      <w:rPr>
        <w:rFonts w:ascii="Arial Narrow" w:eastAsia="Arial Narrow" w:hAnsi="Arial Narrow" w:cs="Arial Narrow"/>
        <w:i/>
        <w:sz w:val="20"/>
        <w:szCs w:val="20"/>
      </w:rPr>
      <w:t>Proiect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finanţat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în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cadrul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Programului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RO24 „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Întărirea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capacităţii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judiciare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şi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cooperare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”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prin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Mecanismul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Financiar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Norvegian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2009-2014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71" w:rsidRDefault="00EF4B71">
      <w:pPr>
        <w:spacing w:after="0" w:line="240" w:lineRule="auto"/>
      </w:pPr>
      <w:r>
        <w:separator/>
      </w:r>
    </w:p>
  </w:footnote>
  <w:footnote w:type="continuationSeparator" w:id="0">
    <w:p w:rsidR="00EF4B71" w:rsidRDefault="00EF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08" w:rsidRDefault="004C08E1">
    <w:pPr>
      <w:tabs>
        <w:tab w:val="left" w:pos="1080"/>
      </w:tabs>
      <w:spacing w:before="540" w:after="0" w:line="240" w:lineRule="auto"/>
    </w:pP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Proiectul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„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Îmbunătățirea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accesului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la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justiție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. O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abordare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integrată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cu accent pe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populația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romă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și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alte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grupuri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vulnerabile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>/Improving access to justice for Roma and other vulnerable groups. An integrated approach”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5267325</wp:posOffset>
          </wp:positionH>
          <wp:positionV relativeFrom="paragraph">
            <wp:posOffset>-66674</wp:posOffset>
          </wp:positionV>
          <wp:extent cx="1015365" cy="1015365"/>
          <wp:effectExtent l="0" t="0" r="0" b="0"/>
          <wp:wrapSquare wrapText="bothSides" distT="0" distB="0" distL="114300" distR="114300"/>
          <wp:docPr id="6" name="image12.jpg" descr="Norway+Grants+-+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 descr="Norway+Grants+-+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5365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08"/>
    <w:rsid w:val="0036114C"/>
    <w:rsid w:val="00416808"/>
    <w:rsid w:val="0049454F"/>
    <w:rsid w:val="004C08E1"/>
    <w:rsid w:val="00542084"/>
    <w:rsid w:val="0055371F"/>
    <w:rsid w:val="005F49F4"/>
    <w:rsid w:val="006D0FFA"/>
    <w:rsid w:val="00EF4B71"/>
    <w:rsid w:val="00F3578F"/>
    <w:rsid w:val="00F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961E3-A4EE-4F3F-87E7-C4464B96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spacing w:before="240" w:after="120" w:line="240" w:lineRule="auto"/>
      <w:ind w:left="900" w:hanging="360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itlu2">
    <w:name w:val="heading 2"/>
    <w:basedOn w:val="Normal"/>
    <w:next w:val="Normal"/>
    <w:pPr>
      <w:keepNext/>
      <w:spacing w:before="200" w:after="120" w:line="240" w:lineRule="auto"/>
      <w:ind w:left="1620" w:hanging="36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itlu3">
    <w:name w:val="heading 3"/>
    <w:basedOn w:val="Normal"/>
    <w:next w:val="Normal"/>
    <w:pPr>
      <w:keepNext/>
      <w:spacing w:before="140" w:after="120" w:line="240" w:lineRule="auto"/>
      <w:ind w:left="2340" w:hanging="180"/>
      <w:outlineLvl w:val="2"/>
    </w:pPr>
    <w:rPr>
      <w:rFonts w:ascii="Liberation Sans" w:eastAsia="Liberation Sans" w:hAnsi="Liberation Sans" w:cs="Liberation Sans"/>
      <w:b/>
      <w:color w:val="808080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spacing w:before="240" w:after="120" w:line="240" w:lineRule="auto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ubtitlu">
    <w:name w:val="Subtitle"/>
    <w:basedOn w:val="Normal"/>
    <w:next w:val="Normal"/>
    <w:pPr>
      <w:keepNext/>
      <w:spacing w:before="60" w:after="120" w:line="240" w:lineRule="auto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a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36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114C"/>
  </w:style>
  <w:style w:type="paragraph" w:styleId="Subsol">
    <w:name w:val="footer"/>
    <w:basedOn w:val="Normal"/>
    <w:link w:val="SubsolCaracter"/>
    <w:uiPriority w:val="99"/>
    <w:unhideWhenUsed/>
    <w:rsid w:val="0036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>Consiliul Superior al Magistraturii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Dragu</dc:creator>
  <cp:lastModifiedBy>Maria Dragu</cp:lastModifiedBy>
  <cp:revision>2</cp:revision>
  <dcterms:created xsi:type="dcterms:W3CDTF">2017-04-13T12:00:00Z</dcterms:created>
  <dcterms:modified xsi:type="dcterms:W3CDTF">2017-04-13T12:00:00Z</dcterms:modified>
</cp:coreProperties>
</file>