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D39" w:rsidRPr="007E7695" w:rsidRDefault="00FE3D39" w:rsidP="00FE3D39">
      <w:pPr>
        <w:shd w:val="clear" w:color="auto" w:fill="FFFFFF"/>
        <w:spacing w:after="0" w:line="240" w:lineRule="auto"/>
        <w:jc w:val="center"/>
        <w:rPr>
          <w:rFonts w:ascii="Arial Narrow" w:hAnsi="Arial Narrow" w:cs="Arial"/>
          <w:b/>
          <w:i/>
          <w:iCs/>
        </w:rPr>
      </w:pPr>
      <w:r w:rsidRPr="007E7695">
        <w:rPr>
          <w:rFonts w:ascii="Arial Narrow" w:hAnsi="Arial Narrow" w:cs="Arial"/>
          <w:b/>
          <w:i/>
          <w:iCs/>
        </w:rPr>
        <w:t>“</w:t>
      </w:r>
      <w:r w:rsidRPr="007E7695">
        <w:rPr>
          <w:rFonts w:ascii="Arial Narrow" w:hAnsi="Arial Narrow" w:cs="Arial"/>
          <w:b/>
          <w:shd w:val="clear" w:color="auto" w:fill="FFFFFF"/>
        </w:rPr>
        <w:t>Asistenţă pentru consolidarea capacităţii instituţionale în domeniul formării judecătorilor şi procurorilor pentru aplicarea noilor coduri</w:t>
      </w:r>
      <w:r w:rsidRPr="007E7695">
        <w:rPr>
          <w:rFonts w:ascii="Arial Narrow" w:hAnsi="Arial Narrow" w:cs="Arial"/>
          <w:b/>
          <w:i/>
          <w:iCs/>
          <w:shd w:val="clear" w:color="auto" w:fill="FFFFFF"/>
        </w:rPr>
        <w:t>”</w:t>
      </w:r>
    </w:p>
    <w:p w:rsidR="00FE3D39" w:rsidRPr="007E7695" w:rsidRDefault="00FE3D39" w:rsidP="00FE3D39">
      <w:pPr>
        <w:spacing w:after="0" w:line="240" w:lineRule="auto"/>
        <w:jc w:val="center"/>
        <w:rPr>
          <w:rFonts w:ascii="Arial Narrow" w:hAnsi="Arial Narrow" w:cs="Arial"/>
          <w:b/>
          <w:i/>
          <w:iCs/>
          <w:lang w:val="en-GB"/>
        </w:rPr>
      </w:pPr>
      <w:r w:rsidRPr="007E7695">
        <w:rPr>
          <w:rFonts w:ascii="Arial Narrow" w:hAnsi="Arial Narrow" w:cs="Arial"/>
          <w:b/>
          <w:i/>
          <w:iCs/>
          <w:lang w:val="en-GB"/>
        </w:rPr>
        <w:t>“Assistance for strengthening the training capacities for judges and prosecutors in the application of new laws”</w:t>
      </w:r>
    </w:p>
    <w:p w:rsidR="00FE3D39" w:rsidRPr="007E7695" w:rsidRDefault="00FE3D39" w:rsidP="00FE3D39">
      <w:pPr>
        <w:jc w:val="center"/>
        <w:rPr>
          <w:rFonts w:ascii="Arial Narrow" w:hAnsi="Arial Narrow"/>
          <w:lang w:val="en-GB"/>
        </w:rPr>
      </w:pPr>
    </w:p>
    <w:p w:rsidR="00FE3D39" w:rsidRDefault="00FE3D39" w:rsidP="00FE3D39">
      <w:pPr>
        <w:spacing w:line="240" w:lineRule="auto"/>
        <w:jc w:val="center"/>
        <w:rPr>
          <w:rFonts w:ascii="Arial Narrow" w:hAnsi="Arial Narrow" w:cs="Arial"/>
          <w:b/>
          <w:color w:val="1F3864"/>
          <w:lang w:val="it-IT"/>
        </w:rPr>
      </w:pPr>
      <w:r w:rsidRPr="007E7695">
        <w:rPr>
          <w:rFonts w:ascii="Arial Narrow" w:hAnsi="Arial Narrow" w:cs="Arial"/>
          <w:b/>
          <w:color w:val="1F3864"/>
          <w:lang w:val="it-IT"/>
        </w:rPr>
        <w:t>AGENDA</w:t>
      </w:r>
    </w:p>
    <w:p w:rsidR="00AD0AB1" w:rsidRPr="00067AF3" w:rsidRDefault="00AD0AB1" w:rsidP="00AD0AB1">
      <w:pPr>
        <w:spacing w:after="160"/>
        <w:jc w:val="center"/>
        <w:rPr>
          <w:rFonts w:ascii="Arial Narrow" w:hAnsi="Arial Narrow"/>
        </w:rPr>
      </w:pPr>
      <w:r w:rsidRPr="00067AF3">
        <w:rPr>
          <w:rFonts w:ascii="Arial Narrow" w:hAnsi="Arial Narrow"/>
          <w:b/>
        </w:rPr>
        <w:t>Seminar</w:t>
      </w:r>
      <w:r>
        <w:rPr>
          <w:rFonts w:ascii="Arial Narrow" w:hAnsi="Arial Narrow"/>
          <w:b/>
          <w:i/>
        </w:rPr>
        <w:t xml:space="preserve"> </w:t>
      </w:r>
      <w:r w:rsidRPr="00FD0EF8">
        <w:rPr>
          <w:rFonts w:ascii="Arial Narrow" w:hAnsi="Arial Narrow"/>
          <w:b/>
          <w:i/>
        </w:rPr>
        <w:t>Achiziții publice</w:t>
      </w:r>
      <w:r w:rsidRPr="00067AF3">
        <w:rPr>
          <w:rFonts w:ascii="Arial Narrow" w:hAnsi="Arial Narrow"/>
          <w:b/>
          <w:i/>
        </w:rPr>
        <w:t>,</w:t>
      </w:r>
      <w:r w:rsidRPr="00067AF3">
        <w:rPr>
          <w:rFonts w:ascii="Arial Narrow" w:hAnsi="Arial Narrow"/>
        </w:rPr>
        <w:t xml:space="preserve"> </w:t>
      </w:r>
    </w:p>
    <w:p w:rsidR="00AD0AB1" w:rsidRDefault="00AD0AB1" w:rsidP="00AD0AB1">
      <w:pPr>
        <w:spacing w:after="160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14</w:t>
      </w:r>
      <w:r w:rsidRPr="00067AF3">
        <w:rPr>
          <w:rFonts w:ascii="Arial Narrow" w:hAnsi="Arial Narrow"/>
          <w:b/>
          <w:i/>
        </w:rPr>
        <w:t>-</w:t>
      </w:r>
      <w:r>
        <w:rPr>
          <w:rFonts w:ascii="Arial Narrow" w:hAnsi="Arial Narrow"/>
          <w:b/>
          <w:i/>
        </w:rPr>
        <w:t>15</w:t>
      </w:r>
      <w:r w:rsidRPr="00067AF3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>septembr</w:t>
      </w:r>
      <w:r w:rsidRPr="00067AF3">
        <w:rPr>
          <w:rFonts w:ascii="Arial Narrow" w:hAnsi="Arial Narrow"/>
          <w:b/>
          <w:i/>
        </w:rPr>
        <w:t xml:space="preserve">ie 2017, </w:t>
      </w:r>
      <w:proofErr w:type="spellStart"/>
      <w:r w:rsidRPr="00067AF3">
        <w:rPr>
          <w:rFonts w:ascii="Arial Narrow" w:hAnsi="Arial Narrow"/>
          <w:b/>
          <w:i/>
        </w:rPr>
        <w:t>Bucureşti</w:t>
      </w:r>
      <w:proofErr w:type="spellEnd"/>
    </w:p>
    <w:p w:rsidR="00A6468F" w:rsidRPr="00067AF3" w:rsidRDefault="00A6468F" w:rsidP="00AD0AB1">
      <w:pPr>
        <w:spacing w:after="160"/>
        <w:jc w:val="center"/>
        <w:rPr>
          <w:rFonts w:ascii="Arial Narrow" w:hAnsi="Arial Narrow"/>
        </w:rPr>
      </w:pPr>
      <w:r>
        <w:rPr>
          <w:rFonts w:ascii="Arial Narrow" w:eastAsia="Times New Roman" w:hAnsi="Arial Narrow"/>
          <w:bCs/>
          <w:sz w:val="24"/>
          <w:szCs w:val="24"/>
        </w:rPr>
        <w:t>S</w:t>
      </w:r>
      <w:r w:rsidRPr="00FC3123">
        <w:rPr>
          <w:rFonts w:ascii="Arial Narrow" w:eastAsia="Times New Roman" w:hAnsi="Arial Narrow"/>
          <w:bCs/>
          <w:sz w:val="24"/>
          <w:szCs w:val="24"/>
        </w:rPr>
        <w:t>ediul INM (</w:t>
      </w:r>
      <w:proofErr w:type="spellStart"/>
      <w:r w:rsidRPr="00FC3123">
        <w:rPr>
          <w:rFonts w:ascii="Arial Narrow" w:eastAsia="Times New Roman" w:hAnsi="Arial Narrow"/>
          <w:bCs/>
          <w:sz w:val="24"/>
          <w:szCs w:val="24"/>
        </w:rPr>
        <w:t>Bdul</w:t>
      </w:r>
      <w:proofErr w:type="spellEnd"/>
      <w:r w:rsidRPr="00FC3123">
        <w:rPr>
          <w:rFonts w:ascii="Arial Narrow" w:eastAsia="Times New Roman" w:hAnsi="Arial Narrow"/>
          <w:bCs/>
          <w:sz w:val="24"/>
          <w:szCs w:val="24"/>
        </w:rPr>
        <w:t xml:space="preserve"> Regina Elisabeta nr. 53, sector 5, București – sala de consiliu, et. 1</w:t>
      </w:r>
      <w:r>
        <w:rPr>
          <w:rFonts w:ascii="Arial Narrow" w:eastAsia="Times New Roman" w:hAnsi="Arial Narrow"/>
          <w:bCs/>
          <w:sz w:val="24"/>
          <w:szCs w:val="24"/>
        </w:rPr>
        <w:t>)</w:t>
      </w:r>
    </w:p>
    <w:p w:rsidR="00171A02" w:rsidRPr="00171A02" w:rsidRDefault="00171A02" w:rsidP="00171A02">
      <w:pPr>
        <w:pStyle w:val="Default"/>
        <w:rPr>
          <w:rFonts w:ascii="Arial Narrow" w:hAnsi="Arial Narrow" w:cs="Arial"/>
          <w:sz w:val="22"/>
          <w:szCs w:val="22"/>
        </w:rPr>
      </w:pPr>
    </w:p>
    <w:p w:rsidR="004D4BC0" w:rsidRPr="007E7695" w:rsidRDefault="00FE3D39" w:rsidP="00FE3D39">
      <w:pPr>
        <w:rPr>
          <w:rFonts w:ascii="Arial Narrow" w:hAnsi="Arial Narrow" w:cs="Arial"/>
          <w:b/>
          <w:color w:val="1F3864"/>
          <w:lang w:val="it-IT"/>
        </w:rPr>
      </w:pPr>
      <w:r w:rsidRPr="007E7695">
        <w:rPr>
          <w:rFonts w:ascii="Arial Narrow" w:hAnsi="Arial Narrow" w:cs="Arial"/>
          <w:b/>
          <w:color w:val="1F3864"/>
          <w:lang w:val="it-IT"/>
        </w:rPr>
        <w:t xml:space="preserve">Experți: </w:t>
      </w:r>
    </w:p>
    <w:p w:rsidR="00171A02" w:rsidRDefault="00171A02" w:rsidP="009C46A5">
      <w:pPr>
        <w:spacing w:after="0" w:line="240" w:lineRule="auto"/>
        <w:rPr>
          <w:rFonts w:ascii="Arial Narrow" w:hAnsi="Arial Narrow" w:cs="Arial"/>
          <w:b/>
          <w:color w:val="1F3864"/>
          <w:lang w:val="it-IT"/>
        </w:rPr>
      </w:pPr>
      <w:r w:rsidRPr="00171A02">
        <w:rPr>
          <w:rFonts w:ascii="Arial Narrow" w:hAnsi="Arial Narrow" w:cs="Arial"/>
          <w:b/>
          <w:color w:val="1F3864"/>
          <w:lang w:val="it-IT"/>
        </w:rPr>
        <w:t>Ioan Baciu</w:t>
      </w:r>
      <w:r>
        <w:rPr>
          <w:rFonts w:ascii="Arial Narrow" w:hAnsi="Arial Narrow" w:cs="Arial"/>
          <w:b/>
          <w:color w:val="1F3864"/>
          <w:lang w:val="it-IT"/>
        </w:rPr>
        <w:t xml:space="preserve"> - avocat</w:t>
      </w:r>
    </w:p>
    <w:p w:rsidR="00171A02" w:rsidRPr="007E7695" w:rsidRDefault="00171A02" w:rsidP="009C46A5">
      <w:pPr>
        <w:spacing w:after="0" w:line="240" w:lineRule="auto"/>
        <w:rPr>
          <w:rFonts w:ascii="Arial Narrow" w:hAnsi="Arial Narrow" w:cs="Arial"/>
          <w:b/>
          <w:color w:val="1F3864"/>
          <w:lang w:val="it-IT"/>
        </w:rPr>
      </w:pPr>
      <w:r>
        <w:rPr>
          <w:rFonts w:ascii="Arial Narrow" w:hAnsi="Arial Narrow" w:cs="Arial"/>
          <w:b/>
          <w:color w:val="1F3864"/>
          <w:lang w:val="it-IT"/>
        </w:rPr>
        <w:t>Bogdan Cristea - judecător, Curtea de Apel Bucureşti</w:t>
      </w:r>
    </w:p>
    <w:p w:rsidR="009C46A5" w:rsidRPr="007E7695" w:rsidRDefault="009C46A5" w:rsidP="009C46A5">
      <w:pPr>
        <w:spacing w:after="0" w:line="240" w:lineRule="auto"/>
        <w:rPr>
          <w:rFonts w:ascii="Arial Narrow" w:hAnsi="Arial Narrow" w:cs="Arial"/>
          <w:color w:val="1F3864"/>
          <w:lang w:val="it-IT"/>
        </w:rPr>
      </w:pPr>
    </w:p>
    <w:p w:rsidR="0030119B" w:rsidRDefault="00AD0AB1" w:rsidP="009C46A5">
      <w:pPr>
        <w:spacing w:after="0" w:line="240" w:lineRule="auto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14</w:t>
      </w:r>
      <w:r w:rsidRPr="00067AF3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>septembr</w:t>
      </w:r>
      <w:r w:rsidRPr="00067AF3">
        <w:rPr>
          <w:rFonts w:ascii="Arial Narrow" w:hAnsi="Arial Narrow"/>
          <w:b/>
          <w:i/>
        </w:rPr>
        <w:t>ie 2017</w:t>
      </w:r>
    </w:p>
    <w:p w:rsidR="00AD0AB1" w:rsidRDefault="00AD0AB1" w:rsidP="009C46A5">
      <w:pPr>
        <w:spacing w:after="0" w:line="240" w:lineRule="auto"/>
        <w:rPr>
          <w:rFonts w:ascii="Arial Narrow" w:hAnsi="Arial Narrow"/>
          <w:b/>
          <w:bCs/>
          <w:lang w:val="it-IT"/>
        </w:rPr>
      </w:pPr>
    </w:p>
    <w:p w:rsidR="0030119B" w:rsidRDefault="0030119B" w:rsidP="0030119B">
      <w:pPr>
        <w:spacing w:after="0" w:line="240" w:lineRule="auto"/>
        <w:rPr>
          <w:rFonts w:ascii="Arial Narrow" w:hAnsi="Arial Narrow" w:cs="Arial"/>
          <w:b/>
          <w:color w:val="1F3864"/>
          <w:lang w:val="it-IT"/>
        </w:rPr>
      </w:pPr>
      <w:r w:rsidRPr="00171A02">
        <w:rPr>
          <w:rFonts w:ascii="Arial Narrow" w:hAnsi="Arial Narrow" w:cs="Arial"/>
          <w:b/>
          <w:color w:val="1F3864"/>
          <w:lang w:val="it-IT"/>
        </w:rPr>
        <w:t>Ioan Baciu</w:t>
      </w:r>
      <w:r>
        <w:rPr>
          <w:rFonts w:ascii="Arial Narrow" w:hAnsi="Arial Narrow" w:cs="Arial"/>
          <w:b/>
          <w:color w:val="1F3864"/>
          <w:lang w:val="it-IT"/>
        </w:rPr>
        <w:t xml:space="preserve"> - avocat</w:t>
      </w:r>
    </w:p>
    <w:p w:rsidR="0030119B" w:rsidRPr="007E7695" w:rsidRDefault="0030119B" w:rsidP="009C46A5">
      <w:pPr>
        <w:spacing w:after="0" w:line="240" w:lineRule="auto"/>
        <w:rPr>
          <w:rFonts w:ascii="Arial Narrow" w:hAnsi="Arial Narrow"/>
          <w:b/>
          <w:bCs/>
          <w:lang w:val="it-IT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95"/>
        <w:gridCol w:w="7231"/>
      </w:tblGrid>
      <w:tr w:rsidR="00FE3D39" w:rsidRPr="007E7695" w:rsidTr="00F77881">
        <w:tc>
          <w:tcPr>
            <w:tcW w:w="179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FE3D39" w:rsidRPr="007E7695" w:rsidRDefault="00FE3D39" w:rsidP="00F77881">
            <w:pPr>
              <w:rPr>
                <w:rFonts w:ascii="Arial Narrow" w:hAnsi="Arial Narrow" w:cs="Arial"/>
                <w:i/>
                <w:color w:val="1F3864"/>
              </w:rPr>
            </w:pPr>
            <w:r w:rsidRPr="007E7695">
              <w:rPr>
                <w:rFonts w:ascii="Arial Narrow" w:hAnsi="Arial Narrow" w:cs="Arial"/>
                <w:i/>
                <w:color w:val="1F3864"/>
              </w:rPr>
              <w:t>09.00-09.30</w:t>
            </w:r>
          </w:p>
        </w:tc>
        <w:tc>
          <w:tcPr>
            <w:tcW w:w="723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FE3D39" w:rsidRPr="007E7695" w:rsidRDefault="00980181" w:rsidP="00980181">
            <w:pPr>
              <w:rPr>
                <w:rFonts w:ascii="Arial Narrow" w:hAnsi="Arial Narrow" w:cs="Arial"/>
                <w:color w:val="1F3864"/>
              </w:rPr>
            </w:pPr>
            <w:r w:rsidRPr="007E7695">
              <w:rPr>
                <w:rFonts w:ascii="Arial Narrow" w:hAnsi="Arial Narrow"/>
                <w:b/>
                <w:bCs/>
                <w:color w:val="365F91"/>
              </w:rPr>
              <w:t xml:space="preserve">Înregistrarea </w:t>
            </w:r>
            <w:proofErr w:type="spellStart"/>
            <w:r w:rsidRPr="007E7695">
              <w:rPr>
                <w:rFonts w:ascii="Arial Narrow" w:hAnsi="Arial Narrow"/>
                <w:b/>
                <w:bCs/>
                <w:color w:val="365F91"/>
              </w:rPr>
              <w:t>participanţilor</w:t>
            </w:r>
            <w:proofErr w:type="spellEnd"/>
          </w:p>
        </w:tc>
      </w:tr>
      <w:tr w:rsidR="00FE3D39" w:rsidRPr="007E7695" w:rsidTr="00F77881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:rsidR="00FE3D39" w:rsidRPr="007E7695" w:rsidRDefault="00FE3D39" w:rsidP="00F77881">
            <w:pPr>
              <w:rPr>
                <w:rFonts w:ascii="Arial Narrow" w:hAnsi="Arial Narrow" w:cs="Arial"/>
                <w:i/>
                <w:color w:val="1F3864"/>
              </w:rPr>
            </w:pPr>
            <w:r w:rsidRPr="007E7695">
              <w:rPr>
                <w:rFonts w:ascii="Arial Narrow" w:hAnsi="Arial Narrow" w:cs="Arial"/>
                <w:i/>
                <w:color w:val="1F3864"/>
              </w:rPr>
              <w:t>09.30-10.30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:rsidR="00C66811" w:rsidRPr="00AD0AB1" w:rsidRDefault="00C66811" w:rsidP="00C6681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AD0AB1">
              <w:rPr>
                <w:rFonts w:ascii="Arial Narrow" w:hAnsi="Arial Narrow"/>
                <w:b/>
                <w:sz w:val="24"/>
                <w:szCs w:val="24"/>
              </w:rPr>
              <w:t xml:space="preserve">Deschiderea seminarului. Prezentarea formatorilor </w:t>
            </w:r>
            <w:proofErr w:type="spellStart"/>
            <w:r w:rsidRPr="00AD0AB1">
              <w:rPr>
                <w:rFonts w:ascii="Arial Narrow" w:hAnsi="Arial Narrow"/>
                <w:b/>
                <w:sz w:val="24"/>
                <w:szCs w:val="24"/>
              </w:rPr>
              <w:t>şi</w:t>
            </w:r>
            <w:proofErr w:type="spellEnd"/>
            <w:r w:rsidRPr="00AD0AB1">
              <w:rPr>
                <w:rFonts w:ascii="Arial Narrow" w:hAnsi="Arial Narrow"/>
                <w:b/>
                <w:sz w:val="24"/>
                <w:szCs w:val="24"/>
              </w:rPr>
              <w:t xml:space="preserve"> a </w:t>
            </w:r>
            <w:proofErr w:type="spellStart"/>
            <w:r w:rsidRPr="00AD0AB1">
              <w:rPr>
                <w:rFonts w:ascii="Arial Narrow" w:hAnsi="Arial Narrow"/>
                <w:b/>
                <w:sz w:val="24"/>
                <w:szCs w:val="24"/>
              </w:rPr>
              <w:t>participanţilor</w:t>
            </w:r>
            <w:proofErr w:type="spellEnd"/>
            <w:r w:rsidRPr="00AD0AB1">
              <w:rPr>
                <w:rFonts w:ascii="Arial Narrow" w:hAnsi="Arial Narrow"/>
                <w:b/>
                <w:sz w:val="24"/>
                <w:szCs w:val="24"/>
              </w:rPr>
              <w:t>.</w:t>
            </w:r>
            <w:r w:rsidR="00AD0AB1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="00AD0AB1">
              <w:rPr>
                <w:rFonts w:ascii="Arial Narrow" w:hAnsi="Arial Narrow"/>
                <w:b/>
                <w:sz w:val="24"/>
                <w:szCs w:val="24"/>
              </w:rPr>
              <w:t>Enunţarea</w:t>
            </w:r>
            <w:proofErr w:type="spellEnd"/>
            <w:r w:rsidR="00AD0AB1">
              <w:rPr>
                <w:rFonts w:ascii="Arial Narrow" w:hAnsi="Arial Narrow"/>
                <w:b/>
                <w:sz w:val="24"/>
                <w:szCs w:val="24"/>
              </w:rPr>
              <w:t xml:space="preserve"> temelor de dezbatere</w:t>
            </w:r>
          </w:p>
          <w:p w:rsidR="00F77881" w:rsidRPr="00F77881" w:rsidRDefault="00F77881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</w:rPr>
            </w:pPr>
            <w:r w:rsidRPr="00F77881">
              <w:rPr>
                <w:rFonts w:ascii="Arial Narrow" w:hAnsi="Arial Narrow"/>
                <w:b/>
                <w:color w:val="365F91"/>
              </w:rPr>
              <w:t xml:space="preserve">Principiile achizițiilor publice. Jurisprudența CJUE în materia achizițiilor publice </w:t>
            </w:r>
          </w:p>
          <w:p w:rsidR="00F77881" w:rsidRPr="00F77881" w:rsidRDefault="00F77881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</w:rPr>
            </w:pPr>
            <w:r w:rsidRPr="00F77881">
              <w:rPr>
                <w:rFonts w:ascii="Arial Narrow" w:hAnsi="Arial Narrow"/>
                <w:b/>
                <w:color w:val="365F91"/>
              </w:rPr>
              <w:t xml:space="preserve">a) nediscriminarea; </w:t>
            </w:r>
          </w:p>
          <w:p w:rsidR="00F77881" w:rsidRPr="00F122A4" w:rsidRDefault="00F77881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</w:rPr>
            </w:pPr>
            <w:r w:rsidRPr="00F77881">
              <w:rPr>
                <w:rFonts w:ascii="Arial Narrow" w:hAnsi="Arial Narrow"/>
                <w:b/>
                <w:color w:val="365F91"/>
              </w:rPr>
              <w:t xml:space="preserve">b) tratamentul egal; </w:t>
            </w:r>
          </w:p>
          <w:p w:rsidR="00F122A4" w:rsidRPr="00F77881" w:rsidRDefault="00F122A4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</w:rPr>
            </w:pPr>
            <w:r>
              <w:rPr>
                <w:rFonts w:ascii="Arial Narrow" w:hAnsi="Arial Narrow"/>
                <w:b/>
                <w:color w:val="365F91"/>
              </w:rPr>
              <w:t>c) recunoașterea reciprocă</w:t>
            </w:r>
          </w:p>
          <w:p w:rsidR="00F77881" w:rsidRPr="00F77881" w:rsidRDefault="00F77881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</w:rPr>
            </w:pPr>
            <w:r w:rsidRPr="00F77881">
              <w:rPr>
                <w:rFonts w:ascii="Arial Narrow" w:hAnsi="Arial Narrow"/>
                <w:b/>
                <w:color w:val="365F91"/>
              </w:rPr>
              <w:t xml:space="preserve">d) transparenţa; </w:t>
            </w:r>
          </w:p>
          <w:p w:rsidR="00F77881" w:rsidRPr="00F77881" w:rsidRDefault="00F77881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</w:rPr>
            </w:pPr>
            <w:r w:rsidRPr="00F77881">
              <w:rPr>
                <w:rFonts w:ascii="Arial Narrow" w:hAnsi="Arial Narrow"/>
                <w:b/>
                <w:color w:val="365F91"/>
              </w:rPr>
              <w:t xml:space="preserve">e) proporţionalitatea; </w:t>
            </w:r>
          </w:p>
          <w:p w:rsidR="00F77881" w:rsidRPr="00F77881" w:rsidRDefault="00F77881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</w:rPr>
            </w:pPr>
            <w:r w:rsidRPr="00F77881">
              <w:rPr>
                <w:rFonts w:ascii="Arial Narrow" w:hAnsi="Arial Narrow"/>
                <w:b/>
                <w:color w:val="365F91"/>
              </w:rPr>
              <w:t>f) eficienţa utilizării fondurilor; (modificată prin punctul 2. din Ordonanţă de urgenţă nr. 7</w:t>
            </w:r>
            <w:r>
              <w:rPr>
                <w:rFonts w:ascii="Arial Narrow" w:hAnsi="Arial Narrow"/>
                <w:b/>
                <w:color w:val="365F91"/>
              </w:rPr>
              <w:t>7/2012 începând cu 01.01.2013),</w:t>
            </w:r>
          </w:p>
          <w:p w:rsidR="00F77881" w:rsidRPr="00F77881" w:rsidRDefault="00F77881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</w:rPr>
            </w:pPr>
            <w:r w:rsidRPr="00F77881">
              <w:rPr>
                <w:rFonts w:ascii="Arial Narrow" w:hAnsi="Arial Narrow"/>
                <w:b/>
                <w:color w:val="365F91"/>
              </w:rPr>
              <w:t>g) asumarea răspunderii.</w:t>
            </w:r>
          </w:p>
          <w:p w:rsidR="00FE3D39" w:rsidRPr="007E7695" w:rsidRDefault="00FE3D39" w:rsidP="00FE3D39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</w:rPr>
            </w:pPr>
            <w:r w:rsidRPr="007E7695">
              <w:rPr>
                <w:rFonts w:ascii="Arial Narrow" w:hAnsi="Arial Narrow"/>
                <w:color w:val="365F91"/>
              </w:rPr>
              <w:t>Sesiune de întrebări şi răspunsuri</w:t>
            </w:r>
          </w:p>
          <w:p w:rsidR="00FE3D39" w:rsidRPr="007E7695" w:rsidRDefault="00FE3D39" w:rsidP="008E48A7">
            <w:pPr>
              <w:spacing w:after="0"/>
              <w:rPr>
                <w:rFonts w:ascii="Arial Narrow" w:hAnsi="Arial Narrow" w:cs="Arial"/>
                <w:color w:val="1F3864"/>
              </w:rPr>
            </w:pPr>
          </w:p>
        </w:tc>
      </w:tr>
      <w:tr w:rsidR="00FE3D39" w:rsidRPr="007E7695" w:rsidTr="00F77881">
        <w:tc>
          <w:tcPr>
            <w:tcW w:w="1795" w:type="dxa"/>
            <w:shd w:val="clear" w:color="auto" w:fill="auto"/>
          </w:tcPr>
          <w:p w:rsidR="00FE3D39" w:rsidRPr="007E7695" w:rsidRDefault="00FE3D39" w:rsidP="00F77881">
            <w:pPr>
              <w:rPr>
                <w:rFonts w:ascii="Arial Narrow" w:hAnsi="Arial Narrow" w:cs="Arial"/>
                <w:i/>
                <w:color w:val="1F3864"/>
              </w:rPr>
            </w:pPr>
            <w:r w:rsidRPr="007E7695">
              <w:rPr>
                <w:rFonts w:ascii="Arial Narrow" w:hAnsi="Arial Narrow" w:cs="Arial"/>
                <w:i/>
                <w:color w:val="1F3864"/>
              </w:rPr>
              <w:t xml:space="preserve">10.30-11.00 </w:t>
            </w:r>
          </w:p>
        </w:tc>
        <w:tc>
          <w:tcPr>
            <w:tcW w:w="7231" w:type="dxa"/>
            <w:shd w:val="clear" w:color="auto" w:fill="auto"/>
          </w:tcPr>
          <w:p w:rsidR="00FE3D39" w:rsidRPr="007E7695" w:rsidRDefault="00FE3D39" w:rsidP="00F77881">
            <w:pPr>
              <w:rPr>
                <w:rFonts w:ascii="Arial Narrow" w:hAnsi="Arial Narrow" w:cs="Arial"/>
                <w:color w:val="1F3864"/>
              </w:rPr>
            </w:pPr>
            <w:r w:rsidRPr="007E7695">
              <w:rPr>
                <w:rFonts w:ascii="Arial Narrow" w:hAnsi="Arial Narrow" w:cs="Arial"/>
                <w:color w:val="1F3864"/>
              </w:rPr>
              <w:t xml:space="preserve">Pauză de cafea </w:t>
            </w:r>
          </w:p>
        </w:tc>
      </w:tr>
      <w:tr w:rsidR="00FE3D39" w:rsidRPr="007E7695" w:rsidTr="00F77881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:rsidR="00FE3D39" w:rsidRPr="007E7695" w:rsidRDefault="0030119B" w:rsidP="00F77881">
            <w:pPr>
              <w:rPr>
                <w:rFonts w:ascii="Arial Narrow" w:hAnsi="Arial Narrow" w:cs="Arial"/>
                <w:i/>
                <w:color w:val="1F3864"/>
              </w:rPr>
            </w:pPr>
            <w:r>
              <w:rPr>
                <w:rFonts w:ascii="Arial Narrow" w:hAnsi="Arial Narrow" w:cs="Arial"/>
                <w:i/>
                <w:color w:val="1F3864"/>
              </w:rPr>
              <w:t>11.00-12.15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:rsidR="00F77881" w:rsidRDefault="00F77881" w:rsidP="00F77881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b/>
                <w:color w:val="365F91"/>
              </w:rPr>
            </w:pPr>
            <w:r w:rsidRPr="00F77881">
              <w:rPr>
                <w:rFonts w:ascii="Arial Narrow" w:hAnsi="Arial Narrow"/>
                <w:b/>
                <w:color w:val="365F91"/>
              </w:rPr>
              <w:t xml:space="preserve">Elemente de reformare a cadrului legal privind achizițiile publice </w:t>
            </w:r>
          </w:p>
          <w:p w:rsidR="00F77881" w:rsidRDefault="00F77881" w:rsidP="00F77881">
            <w:pPr>
              <w:spacing w:after="0"/>
              <w:ind w:left="720"/>
              <w:rPr>
                <w:rFonts w:ascii="Arial Narrow" w:hAnsi="Arial Narrow"/>
                <w:b/>
                <w:color w:val="365F91"/>
              </w:rPr>
            </w:pPr>
            <w:r w:rsidRPr="00F77881">
              <w:rPr>
                <w:rFonts w:ascii="Arial Narrow" w:hAnsi="Arial Narrow"/>
                <w:b/>
                <w:color w:val="365F91"/>
              </w:rPr>
              <w:t xml:space="preserve">- Reguli privind stabilirea valorii estimate a contractelor de achiziție publică </w:t>
            </w:r>
          </w:p>
          <w:p w:rsidR="00F77881" w:rsidRPr="00F77881" w:rsidRDefault="00F77881" w:rsidP="00F77881">
            <w:pPr>
              <w:spacing w:after="0"/>
              <w:ind w:left="720"/>
              <w:rPr>
                <w:rFonts w:ascii="Arial Narrow" w:hAnsi="Arial Narrow"/>
                <w:b/>
                <w:color w:val="365F91"/>
              </w:rPr>
            </w:pPr>
            <w:r w:rsidRPr="00F77881">
              <w:rPr>
                <w:rFonts w:ascii="Arial Narrow" w:hAnsi="Arial Narrow"/>
                <w:b/>
                <w:color w:val="365F91"/>
              </w:rPr>
              <w:t>- Reguli de publicitate</w:t>
            </w:r>
          </w:p>
          <w:p w:rsidR="00F77881" w:rsidRDefault="00F77881" w:rsidP="00F77881">
            <w:pPr>
              <w:spacing w:after="0"/>
              <w:ind w:left="720"/>
              <w:rPr>
                <w:rFonts w:ascii="Arial Narrow" w:hAnsi="Arial Narrow"/>
                <w:b/>
                <w:color w:val="365F91"/>
              </w:rPr>
            </w:pPr>
            <w:r w:rsidRPr="00F77881">
              <w:rPr>
                <w:rFonts w:ascii="Arial Narrow" w:hAnsi="Arial Narrow"/>
                <w:b/>
                <w:color w:val="365F91"/>
              </w:rPr>
              <w:t>- Praguri și proceduri</w:t>
            </w:r>
          </w:p>
          <w:p w:rsidR="00FE3D39" w:rsidRPr="000F7EAE" w:rsidRDefault="00FE3D39" w:rsidP="000F7EAE">
            <w:pPr>
              <w:spacing w:after="0"/>
              <w:ind w:left="720"/>
              <w:rPr>
                <w:rFonts w:ascii="Arial Narrow" w:hAnsi="Arial Narrow"/>
                <w:color w:val="365F91"/>
              </w:rPr>
            </w:pPr>
            <w:r w:rsidRPr="007E7695">
              <w:rPr>
                <w:rFonts w:ascii="Arial Narrow" w:hAnsi="Arial Narrow"/>
                <w:color w:val="365F91"/>
              </w:rPr>
              <w:t xml:space="preserve">Sesiune de întrebări </w:t>
            </w:r>
            <w:proofErr w:type="spellStart"/>
            <w:r w:rsidRPr="007E7695">
              <w:rPr>
                <w:rFonts w:ascii="Arial Narrow" w:hAnsi="Arial Narrow"/>
                <w:color w:val="365F91"/>
              </w:rPr>
              <w:t>şi</w:t>
            </w:r>
            <w:proofErr w:type="spellEnd"/>
            <w:r w:rsidRPr="007E7695">
              <w:rPr>
                <w:rFonts w:ascii="Arial Narrow" w:hAnsi="Arial Narrow"/>
                <w:color w:val="365F91"/>
              </w:rPr>
              <w:t xml:space="preserve"> răspunsuri</w:t>
            </w:r>
          </w:p>
        </w:tc>
      </w:tr>
      <w:tr w:rsidR="00FE3D39" w:rsidRPr="007E7695" w:rsidTr="00F77881">
        <w:tc>
          <w:tcPr>
            <w:tcW w:w="1795" w:type="dxa"/>
            <w:shd w:val="clear" w:color="auto" w:fill="auto"/>
          </w:tcPr>
          <w:p w:rsidR="00FE3D39" w:rsidRPr="007E7695" w:rsidRDefault="0030119B" w:rsidP="00F77881">
            <w:pPr>
              <w:rPr>
                <w:rFonts w:ascii="Arial Narrow" w:hAnsi="Arial Narrow" w:cs="Arial"/>
                <w:i/>
                <w:color w:val="1F3864"/>
              </w:rPr>
            </w:pPr>
            <w:r>
              <w:rPr>
                <w:rFonts w:ascii="Arial Narrow" w:hAnsi="Arial Narrow" w:cs="Arial"/>
                <w:i/>
                <w:color w:val="1F3864"/>
              </w:rPr>
              <w:lastRenderedPageBreak/>
              <w:t>12.15-13.15</w:t>
            </w:r>
          </w:p>
        </w:tc>
        <w:tc>
          <w:tcPr>
            <w:tcW w:w="7231" w:type="dxa"/>
            <w:shd w:val="clear" w:color="auto" w:fill="auto"/>
          </w:tcPr>
          <w:p w:rsidR="00FE3D39" w:rsidRPr="007E7695" w:rsidRDefault="00FE3D39" w:rsidP="00F77881">
            <w:pPr>
              <w:rPr>
                <w:rFonts w:ascii="Arial Narrow" w:hAnsi="Arial Narrow" w:cs="Arial"/>
                <w:color w:val="1F3864"/>
              </w:rPr>
            </w:pPr>
            <w:r w:rsidRPr="007E7695">
              <w:rPr>
                <w:rFonts w:ascii="Arial Narrow" w:hAnsi="Arial Narrow" w:cs="Arial"/>
                <w:color w:val="1F3864"/>
              </w:rPr>
              <w:t>Prânz</w:t>
            </w:r>
          </w:p>
        </w:tc>
      </w:tr>
      <w:tr w:rsidR="00FE3D39" w:rsidRPr="007E7695" w:rsidTr="00F77881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:rsidR="00FE3D39" w:rsidRPr="007E7695" w:rsidRDefault="0030119B" w:rsidP="00F77881">
            <w:pPr>
              <w:rPr>
                <w:rFonts w:ascii="Arial Narrow" w:hAnsi="Arial Narrow" w:cs="Arial"/>
                <w:i/>
                <w:color w:val="1F3864"/>
              </w:rPr>
            </w:pPr>
            <w:r>
              <w:rPr>
                <w:rFonts w:ascii="Arial Narrow" w:hAnsi="Arial Narrow" w:cs="Arial"/>
                <w:i/>
                <w:color w:val="1F3864"/>
              </w:rPr>
              <w:t>13.15-14.30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:rsidR="0030119B" w:rsidRPr="00F77881" w:rsidRDefault="0030119B" w:rsidP="0030119B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</w:rPr>
            </w:pPr>
            <w:r w:rsidRPr="00F77881">
              <w:rPr>
                <w:rFonts w:ascii="Arial Narrow" w:hAnsi="Arial Narrow"/>
                <w:b/>
                <w:color w:val="365F91"/>
              </w:rPr>
              <w:t xml:space="preserve">Noutăți aduse de reforma cadrului legal privind achizițiile publice </w:t>
            </w:r>
          </w:p>
          <w:p w:rsidR="0030119B" w:rsidRDefault="0030119B" w:rsidP="0030119B">
            <w:pPr>
              <w:spacing w:after="0"/>
              <w:ind w:left="720"/>
              <w:contextualSpacing/>
              <w:rPr>
                <w:rFonts w:ascii="Arial Narrow" w:hAnsi="Arial Narrow"/>
                <w:b/>
                <w:color w:val="365F91"/>
              </w:rPr>
            </w:pPr>
            <w:r w:rsidRPr="00F77881">
              <w:rPr>
                <w:rFonts w:ascii="Arial Narrow" w:hAnsi="Arial Narrow"/>
                <w:b/>
                <w:color w:val="365F91"/>
              </w:rPr>
              <w:t xml:space="preserve">- Consultarea pieței </w:t>
            </w:r>
          </w:p>
          <w:p w:rsidR="0030119B" w:rsidRPr="0030119B" w:rsidRDefault="0030119B" w:rsidP="0030119B">
            <w:pPr>
              <w:spacing w:after="0"/>
              <w:ind w:left="720"/>
              <w:contextualSpacing/>
              <w:rPr>
                <w:rFonts w:ascii="Arial Narrow" w:hAnsi="Arial Narrow"/>
                <w:b/>
                <w:color w:val="2F5496" w:themeColor="accent5" w:themeShade="BF"/>
              </w:rPr>
            </w:pPr>
            <w:r w:rsidRPr="0030119B">
              <w:rPr>
                <w:rFonts w:ascii="Arial Narrow" w:hAnsi="Arial Narrow"/>
                <w:b/>
                <w:color w:val="2F5496" w:themeColor="accent5" w:themeShade="BF"/>
              </w:rPr>
              <w:t xml:space="preserve">- Criterii de calificare </w:t>
            </w:r>
          </w:p>
          <w:p w:rsidR="0030119B" w:rsidRPr="0030119B" w:rsidRDefault="0030119B" w:rsidP="0030119B">
            <w:pPr>
              <w:spacing w:after="0"/>
              <w:ind w:left="720"/>
              <w:contextualSpacing/>
              <w:rPr>
                <w:rFonts w:ascii="Arial Narrow" w:hAnsi="Arial Narrow"/>
                <w:b/>
                <w:color w:val="2F5496" w:themeColor="accent5" w:themeShade="BF"/>
              </w:rPr>
            </w:pPr>
            <w:r w:rsidRPr="0030119B">
              <w:rPr>
                <w:rFonts w:ascii="Arial Narrow" w:hAnsi="Arial Narrow"/>
                <w:b/>
                <w:color w:val="2F5496" w:themeColor="accent5" w:themeShade="BF"/>
              </w:rPr>
              <w:t xml:space="preserve">- Criterii de atribuire </w:t>
            </w:r>
          </w:p>
          <w:p w:rsidR="00FE3D39" w:rsidRPr="007E7695" w:rsidRDefault="00FE3D39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</w:rPr>
            </w:pPr>
            <w:r w:rsidRPr="007E7695">
              <w:rPr>
                <w:rFonts w:ascii="Arial Narrow" w:hAnsi="Arial Narrow"/>
                <w:color w:val="365F91"/>
              </w:rPr>
              <w:t xml:space="preserve">Sesiune de întrebări </w:t>
            </w:r>
            <w:proofErr w:type="spellStart"/>
            <w:r w:rsidRPr="007E7695">
              <w:rPr>
                <w:rFonts w:ascii="Arial Narrow" w:hAnsi="Arial Narrow"/>
                <w:color w:val="365F91"/>
              </w:rPr>
              <w:t>şi</w:t>
            </w:r>
            <w:proofErr w:type="spellEnd"/>
            <w:r w:rsidRPr="007E7695">
              <w:rPr>
                <w:rFonts w:ascii="Arial Narrow" w:hAnsi="Arial Narrow"/>
                <w:color w:val="365F91"/>
              </w:rPr>
              <w:t xml:space="preserve"> răspunsuri</w:t>
            </w:r>
          </w:p>
          <w:p w:rsidR="00FE3D39" w:rsidRPr="007E7695" w:rsidRDefault="00FE3D39" w:rsidP="00F77881">
            <w:pPr>
              <w:spacing w:after="0"/>
              <w:rPr>
                <w:rFonts w:ascii="Arial Narrow" w:hAnsi="Arial Narrow" w:cs="Arial"/>
                <w:color w:val="1F3864"/>
              </w:rPr>
            </w:pPr>
          </w:p>
        </w:tc>
      </w:tr>
      <w:tr w:rsidR="00FE3D39" w:rsidRPr="007E7695" w:rsidTr="00F77881">
        <w:tc>
          <w:tcPr>
            <w:tcW w:w="1795" w:type="dxa"/>
            <w:shd w:val="clear" w:color="auto" w:fill="auto"/>
          </w:tcPr>
          <w:p w:rsidR="00FE3D39" w:rsidRPr="007E7695" w:rsidRDefault="00C66811" w:rsidP="00F77881">
            <w:pPr>
              <w:rPr>
                <w:rFonts w:ascii="Arial Narrow" w:hAnsi="Arial Narrow" w:cs="Arial"/>
                <w:i/>
                <w:color w:val="1F3864"/>
              </w:rPr>
            </w:pPr>
            <w:r>
              <w:rPr>
                <w:rFonts w:ascii="Arial Narrow" w:hAnsi="Arial Narrow" w:cs="Arial"/>
                <w:i/>
                <w:color w:val="1F3864"/>
              </w:rPr>
              <w:t>14.30-15.0</w:t>
            </w:r>
            <w:r w:rsidR="00FE3D39" w:rsidRPr="007E7695">
              <w:rPr>
                <w:rFonts w:ascii="Arial Narrow" w:hAnsi="Arial Narrow" w:cs="Arial"/>
                <w:i/>
                <w:color w:val="1F3864"/>
              </w:rPr>
              <w:t>0</w:t>
            </w:r>
          </w:p>
        </w:tc>
        <w:tc>
          <w:tcPr>
            <w:tcW w:w="7231" w:type="dxa"/>
            <w:shd w:val="clear" w:color="auto" w:fill="auto"/>
          </w:tcPr>
          <w:p w:rsidR="00FE3D39" w:rsidRPr="007E7695" w:rsidRDefault="00FE3D39" w:rsidP="00F77881">
            <w:pPr>
              <w:rPr>
                <w:rFonts w:ascii="Arial Narrow" w:hAnsi="Arial Narrow" w:cs="Arial"/>
                <w:color w:val="1F3864"/>
              </w:rPr>
            </w:pPr>
            <w:r w:rsidRPr="007E7695">
              <w:rPr>
                <w:rFonts w:ascii="Arial Narrow" w:hAnsi="Arial Narrow" w:cs="Arial"/>
                <w:color w:val="1F3864"/>
              </w:rPr>
              <w:t>Pauză de cafea</w:t>
            </w:r>
          </w:p>
        </w:tc>
      </w:tr>
      <w:tr w:rsidR="00FE3D39" w:rsidRPr="007E7695" w:rsidTr="00F77881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:rsidR="00FE3D39" w:rsidRPr="007E7695" w:rsidRDefault="00C66811" w:rsidP="00C65986">
            <w:pPr>
              <w:rPr>
                <w:rFonts w:ascii="Arial Narrow" w:hAnsi="Arial Narrow" w:cs="Arial"/>
                <w:i/>
                <w:color w:val="1F3864"/>
              </w:rPr>
            </w:pPr>
            <w:r>
              <w:rPr>
                <w:rFonts w:ascii="Arial Narrow" w:hAnsi="Arial Narrow" w:cs="Arial"/>
                <w:i/>
                <w:color w:val="1F3864"/>
              </w:rPr>
              <w:t>15.0</w:t>
            </w:r>
            <w:r w:rsidR="00FE3D39" w:rsidRPr="007E7695">
              <w:rPr>
                <w:rFonts w:ascii="Arial Narrow" w:hAnsi="Arial Narrow" w:cs="Arial"/>
                <w:i/>
                <w:color w:val="1F3864"/>
              </w:rPr>
              <w:t>0-1</w:t>
            </w:r>
            <w:r>
              <w:rPr>
                <w:rFonts w:ascii="Arial Narrow" w:hAnsi="Arial Narrow" w:cs="Arial"/>
                <w:i/>
                <w:color w:val="1F3864"/>
              </w:rPr>
              <w:t>7.0</w:t>
            </w:r>
            <w:r w:rsidR="00FE3D39" w:rsidRPr="007E7695">
              <w:rPr>
                <w:rFonts w:ascii="Arial Narrow" w:hAnsi="Arial Narrow" w:cs="Arial"/>
                <w:i/>
                <w:color w:val="1F386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:rsidR="000A7558" w:rsidRPr="00A55634" w:rsidRDefault="000A7558" w:rsidP="00F77881">
            <w:pPr>
              <w:spacing w:after="0"/>
              <w:ind w:left="720"/>
              <w:contextualSpacing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365F91"/>
              </w:rPr>
              <w:t>Studiu de caz</w:t>
            </w:r>
          </w:p>
          <w:p w:rsidR="00FE3D39" w:rsidRDefault="00F77881" w:rsidP="000F7EAE">
            <w:pPr>
              <w:spacing w:after="0"/>
              <w:ind w:left="720"/>
              <w:contextualSpacing/>
              <w:rPr>
                <w:rFonts w:ascii="Arial Narrow" w:hAnsi="Arial Narrow"/>
                <w:color w:val="365F91"/>
              </w:rPr>
            </w:pPr>
            <w:r w:rsidRPr="00F77881">
              <w:rPr>
                <w:rFonts w:ascii="Arial Narrow" w:hAnsi="Arial Narrow"/>
                <w:color w:val="365F91"/>
              </w:rPr>
              <w:t xml:space="preserve">Sesiune de </w:t>
            </w:r>
            <w:proofErr w:type="spellStart"/>
            <w:r w:rsidR="00FE3D39" w:rsidRPr="00F77881">
              <w:rPr>
                <w:rFonts w:ascii="Arial Narrow" w:hAnsi="Arial Narrow"/>
                <w:color w:val="365F91"/>
              </w:rPr>
              <w:t>de</w:t>
            </w:r>
            <w:proofErr w:type="spellEnd"/>
            <w:r w:rsidR="00FE3D39" w:rsidRPr="00F77881">
              <w:rPr>
                <w:rFonts w:ascii="Arial Narrow" w:hAnsi="Arial Narrow"/>
                <w:color w:val="365F91"/>
              </w:rPr>
              <w:t xml:space="preserve"> întrebări </w:t>
            </w:r>
            <w:proofErr w:type="spellStart"/>
            <w:r w:rsidR="00FE3D39" w:rsidRPr="00F77881">
              <w:rPr>
                <w:rFonts w:ascii="Arial Narrow" w:hAnsi="Arial Narrow"/>
                <w:color w:val="365F91"/>
              </w:rPr>
              <w:t>şi</w:t>
            </w:r>
            <w:proofErr w:type="spellEnd"/>
            <w:r w:rsidR="000F7EAE">
              <w:rPr>
                <w:rFonts w:ascii="Arial Narrow" w:hAnsi="Arial Narrow"/>
                <w:color w:val="365F91"/>
              </w:rPr>
              <w:t xml:space="preserve"> răspunsuri</w:t>
            </w:r>
          </w:p>
          <w:p w:rsidR="000F7EAE" w:rsidRPr="000F7EAE" w:rsidRDefault="000F7EAE" w:rsidP="000F7EAE">
            <w:pPr>
              <w:spacing w:after="0"/>
              <w:ind w:left="720"/>
              <w:contextualSpacing/>
              <w:rPr>
                <w:rFonts w:ascii="Arial Narrow" w:hAnsi="Arial Narrow"/>
                <w:color w:val="365F91"/>
              </w:rPr>
            </w:pPr>
          </w:p>
        </w:tc>
      </w:tr>
    </w:tbl>
    <w:p w:rsidR="00FE3D39" w:rsidRPr="007E7695" w:rsidRDefault="00FE3D39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</w:p>
    <w:p w:rsidR="00FE3D39" w:rsidRPr="007E7695" w:rsidRDefault="00FE3D39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</w:p>
    <w:p w:rsidR="00AD0AB1" w:rsidRDefault="00AD0AB1" w:rsidP="00AD0AB1">
      <w:pPr>
        <w:spacing w:after="0" w:line="240" w:lineRule="auto"/>
        <w:rPr>
          <w:rFonts w:ascii="Arial Narrow" w:hAnsi="Arial Narrow"/>
          <w:b/>
          <w:bCs/>
          <w:lang w:val="it-IT"/>
        </w:rPr>
      </w:pPr>
      <w:r>
        <w:rPr>
          <w:rFonts w:ascii="Arial Narrow" w:hAnsi="Arial Narrow"/>
          <w:b/>
          <w:i/>
        </w:rPr>
        <w:t>15</w:t>
      </w:r>
      <w:r w:rsidRPr="00067AF3">
        <w:rPr>
          <w:rFonts w:ascii="Arial Narrow" w:hAnsi="Arial Narrow"/>
          <w:b/>
          <w:i/>
        </w:rPr>
        <w:t xml:space="preserve"> </w:t>
      </w:r>
      <w:r>
        <w:rPr>
          <w:rFonts w:ascii="Arial Narrow" w:hAnsi="Arial Narrow"/>
          <w:b/>
          <w:i/>
        </w:rPr>
        <w:t>septembr</w:t>
      </w:r>
      <w:r w:rsidRPr="00067AF3">
        <w:rPr>
          <w:rFonts w:ascii="Arial Narrow" w:hAnsi="Arial Narrow"/>
          <w:b/>
          <w:i/>
        </w:rPr>
        <w:t>ie 2017</w:t>
      </w:r>
    </w:p>
    <w:p w:rsidR="000A7558" w:rsidRDefault="000A7558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</w:p>
    <w:p w:rsidR="000A7558" w:rsidRPr="000A7558" w:rsidRDefault="000A7558" w:rsidP="00FE3D39">
      <w:pPr>
        <w:spacing w:after="0" w:line="240" w:lineRule="auto"/>
        <w:rPr>
          <w:rFonts w:ascii="Arial Narrow" w:hAnsi="Arial Narrow" w:cs="Arial"/>
          <w:b/>
          <w:color w:val="1F3864"/>
          <w:lang w:val="it-IT"/>
        </w:rPr>
      </w:pPr>
      <w:bookmarkStart w:id="0" w:name="_GoBack"/>
      <w:bookmarkEnd w:id="0"/>
      <w:r>
        <w:rPr>
          <w:rFonts w:ascii="Arial Narrow" w:hAnsi="Arial Narrow" w:cs="Arial"/>
          <w:b/>
          <w:color w:val="1F3864"/>
          <w:lang w:val="it-IT"/>
        </w:rPr>
        <w:t>Bogdan Cristea - judecător, Curtea de Apel Bucureşti</w:t>
      </w:r>
    </w:p>
    <w:p w:rsidR="008B24F3" w:rsidRPr="007E7695" w:rsidRDefault="008B24F3" w:rsidP="00FE3D39">
      <w:pPr>
        <w:spacing w:after="0" w:line="240" w:lineRule="auto"/>
        <w:rPr>
          <w:rFonts w:ascii="Arial Narrow" w:hAnsi="Arial Narrow"/>
          <w:b/>
          <w:bCs/>
          <w:lang w:val="fr-FR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795"/>
        <w:gridCol w:w="7231"/>
      </w:tblGrid>
      <w:tr w:rsidR="00FE3D39" w:rsidRPr="007E7695" w:rsidTr="00F77881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:rsidR="00FE3D39" w:rsidRPr="007E7695" w:rsidRDefault="00F45151" w:rsidP="00F77881">
            <w:pPr>
              <w:rPr>
                <w:rFonts w:ascii="Arial Narrow" w:hAnsi="Arial Narrow" w:cs="Arial"/>
                <w:i/>
                <w:color w:val="1F3864"/>
              </w:rPr>
            </w:pPr>
            <w:r w:rsidRPr="007E7695">
              <w:rPr>
                <w:rFonts w:ascii="Arial Narrow" w:hAnsi="Arial Narrow" w:cs="Arial"/>
                <w:i/>
                <w:color w:val="1F3864"/>
              </w:rPr>
              <w:t>09.0</w:t>
            </w:r>
            <w:r w:rsidR="00FE3D39" w:rsidRPr="007E7695">
              <w:rPr>
                <w:rFonts w:ascii="Arial Narrow" w:hAnsi="Arial Narrow" w:cs="Arial"/>
                <w:i/>
                <w:color w:val="1F3864"/>
              </w:rPr>
              <w:t>0-10.30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:rsidR="004A01ED" w:rsidRPr="007E7695" w:rsidRDefault="004A01ED" w:rsidP="004A01ED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b/>
                <w:color w:val="365F91"/>
              </w:rPr>
            </w:pPr>
            <w:r w:rsidRPr="00E245D5">
              <w:rPr>
                <w:rFonts w:ascii="Arial Narrow" w:hAnsi="Arial Narrow"/>
                <w:b/>
                <w:color w:val="365F91"/>
              </w:rPr>
              <w:t xml:space="preserve">Căile de atac în materie de atribuire a contractelor de </w:t>
            </w:r>
            <w:proofErr w:type="spellStart"/>
            <w:r w:rsidRPr="00E245D5">
              <w:rPr>
                <w:rFonts w:ascii="Arial Narrow" w:hAnsi="Arial Narrow"/>
                <w:b/>
                <w:color w:val="365F91"/>
              </w:rPr>
              <w:t>achiziţie</w:t>
            </w:r>
            <w:proofErr w:type="spellEnd"/>
            <w:r w:rsidRPr="00E245D5">
              <w:rPr>
                <w:rFonts w:ascii="Arial Narrow" w:hAnsi="Arial Narrow"/>
                <w:b/>
                <w:color w:val="365F91"/>
              </w:rPr>
              <w:t xml:space="preserve"> publică </w:t>
            </w:r>
            <w:proofErr w:type="spellStart"/>
            <w:r w:rsidRPr="004A01ED">
              <w:rPr>
                <w:rFonts w:ascii="Arial Narrow" w:hAnsi="Arial Narrow"/>
                <w:b/>
                <w:i/>
                <w:color w:val="365F91"/>
              </w:rPr>
              <w:t>lato</w:t>
            </w:r>
            <w:proofErr w:type="spellEnd"/>
            <w:r w:rsidRPr="004A01ED">
              <w:rPr>
                <w:rFonts w:ascii="Arial Narrow" w:hAnsi="Arial Narrow"/>
                <w:b/>
                <w:i/>
                <w:color w:val="365F91"/>
              </w:rPr>
              <w:t xml:space="preserve"> </w:t>
            </w:r>
            <w:proofErr w:type="spellStart"/>
            <w:r w:rsidRPr="004A01ED">
              <w:rPr>
                <w:rFonts w:ascii="Arial Narrow" w:hAnsi="Arial Narrow"/>
                <w:b/>
                <w:i/>
                <w:color w:val="365F91"/>
              </w:rPr>
              <w:t>sensu</w:t>
            </w:r>
            <w:proofErr w:type="spellEnd"/>
            <w:r w:rsidRPr="00E245D5">
              <w:rPr>
                <w:rFonts w:ascii="Arial Narrow" w:hAnsi="Arial Narrow"/>
                <w:b/>
                <w:color w:val="365F91"/>
              </w:rPr>
              <w:t xml:space="preserve">. Domeniul de aplicare al Legii nr. 101/2016. Determinarea </w:t>
            </w:r>
            <w:proofErr w:type="spellStart"/>
            <w:r w:rsidRPr="00E245D5">
              <w:rPr>
                <w:rFonts w:ascii="Arial Narrow" w:hAnsi="Arial Narrow"/>
                <w:b/>
                <w:color w:val="365F91"/>
              </w:rPr>
              <w:t>instanţei</w:t>
            </w:r>
            <w:proofErr w:type="spellEnd"/>
            <w:r w:rsidRPr="00E245D5">
              <w:rPr>
                <w:rFonts w:ascii="Arial Narrow" w:hAnsi="Arial Narrow"/>
                <w:b/>
                <w:color w:val="365F91"/>
              </w:rPr>
              <w:t xml:space="preserve"> competente material </w:t>
            </w:r>
            <w:proofErr w:type="spellStart"/>
            <w:r w:rsidRPr="00E245D5">
              <w:rPr>
                <w:rFonts w:ascii="Arial Narrow" w:hAnsi="Arial Narrow"/>
                <w:b/>
                <w:color w:val="365F91"/>
              </w:rPr>
              <w:t>şi</w:t>
            </w:r>
            <w:proofErr w:type="spellEnd"/>
            <w:r w:rsidRPr="00E245D5">
              <w:rPr>
                <w:rFonts w:ascii="Arial Narrow" w:hAnsi="Arial Narrow"/>
                <w:b/>
                <w:color w:val="365F91"/>
              </w:rPr>
              <w:t xml:space="preserve"> teritorial. Calcularea taxei judiciare de timbru aferente. Termene de exercitare </w:t>
            </w:r>
            <w:proofErr w:type="spellStart"/>
            <w:r w:rsidRPr="00E245D5">
              <w:rPr>
                <w:rFonts w:ascii="Arial Narrow" w:hAnsi="Arial Narrow"/>
                <w:b/>
                <w:color w:val="365F91"/>
              </w:rPr>
              <w:t>şi</w:t>
            </w:r>
            <w:proofErr w:type="spellEnd"/>
            <w:r w:rsidRPr="00E245D5">
              <w:rPr>
                <w:rFonts w:ascii="Arial Narrow" w:hAnsi="Arial Narrow"/>
                <w:b/>
                <w:color w:val="365F91"/>
              </w:rPr>
              <w:t xml:space="preserve"> mod de calcul. Notificarea prealabilă</w:t>
            </w:r>
          </w:p>
          <w:p w:rsidR="00FE3D39" w:rsidRDefault="00FE3D39" w:rsidP="00F77881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</w:rPr>
            </w:pPr>
            <w:r w:rsidRPr="007E7695">
              <w:rPr>
                <w:rFonts w:ascii="Arial Narrow" w:hAnsi="Arial Narrow"/>
                <w:color w:val="365F91"/>
              </w:rPr>
              <w:t xml:space="preserve">Sesiune de întrebări </w:t>
            </w:r>
            <w:proofErr w:type="spellStart"/>
            <w:r w:rsidRPr="007E7695">
              <w:rPr>
                <w:rFonts w:ascii="Arial Narrow" w:hAnsi="Arial Narrow"/>
                <w:color w:val="365F91"/>
              </w:rPr>
              <w:t>şi</w:t>
            </w:r>
            <w:proofErr w:type="spellEnd"/>
            <w:r w:rsidRPr="007E7695">
              <w:rPr>
                <w:rFonts w:ascii="Arial Narrow" w:hAnsi="Arial Narrow"/>
                <w:color w:val="365F91"/>
              </w:rPr>
              <w:t xml:space="preserve"> răspunsuri</w:t>
            </w:r>
          </w:p>
          <w:p w:rsidR="000F7EAE" w:rsidRPr="000F7EAE" w:rsidRDefault="000F7EAE" w:rsidP="000F7EAE">
            <w:pPr>
              <w:spacing w:after="0"/>
              <w:ind w:left="720"/>
              <w:rPr>
                <w:rFonts w:ascii="Arial Narrow" w:hAnsi="Arial Narrow"/>
                <w:color w:val="365F91"/>
              </w:rPr>
            </w:pPr>
          </w:p>
        </w:tc>
      </w:tr>
      <w:tr w:rsidR="00FE3D39" w:rsidRPr="007E7695" w:rsidTr="00F77881">
        <w:tc>
          <w:tcPr>
            <w:tcW w:w="1795" w:type="dxa"/>
            <w:shd w:val="clear" w:color="auto" w:fill="auto"/>
          </w:tcPr>
          <w:p w:rsidR="00FE3D39" w:rsidRPr="007E7695" w:rsidRDefault="00FE3D39" w:rsidP="00F77881">
            <w:pPr>
              <w:rPr>
                <w:rFonts w:ascii="Arial Narrow" w:hAnsi="Arial Narrow" w:cs="Arial"/>
                <w:i/>
                <w:color w:val="1F3864"/>
              </w:rPr>
            </w:pPr>
            <w:r w:rsidRPr="007E7695">
              <w:rPr>
                <w:rFonts w:ascii="Arial Narrow" w:hAnsi="Arial Narrow" w:cs="Arial"/>
                <w:i/>
                <w:color w:val="1F3864"/>
              </w:rPr>
              <w:t xml:space="preserve">10.30-11.00 </w:t>
            </w:r>
          </w:p>
        </w:tc>
        <w:tc>
          <w:tcPr>
            <w:tcW w:w="7231" w:type="dxa"/>
            <w:shd w:val="clear" w:color="auto" w:fill="auto"/>
          </w:tcPr>
          <w:p w:rsidR="00FE3D39" w:rsidRPr="007E7695" w:rsidRDefault="00FE3D39" w:rsidP="00F77881">
            <w:pPr>
              <w:rPr>
                <w:rFonts w:ascii="Arial Narrow" w:hAnsi="Arial Narrow" w:cs="Arial"/>
                <w:color w:val="1F3864"/>
              </w:rPr>
            </w:pPr>
            <w:r w:rsidRPr="007E7695">
              <w:rPr>
                <w:rFonts w:ascii="Arial Narrow" w:hAnsi="Arial Narrow" w:cs="Arial"/>
                <w:color w:val="1F3864"/>
              </w:rPr>
              <w:t xml:space="preserve">Pauză de cafea </w:t>
            </w:r>
          </w:p>
        </w:tc>
      </w:tr>
      <w:tr w:rsidR="00FE3D39" w:rsidRPr="007E7695" w:rsidTr="00F77881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:rsidR="00FE3D39" w:rsidRPr="007E7695" w:rsidRDefault="00FE3D39" w:rsidP="00F77881">
            <w:pPr>
              <w:rPr>
                <w:rFonts w:ascii="Arial Narrow" w:hAnsi="Arial Narrow" w:cs="Arial"/>
                <w:i/>
                <w:color w:val="1F3864"/>
              </w:rPr>
            </w:pPr>
            <w:r w:rsidRPr="007E7695">
              <w:rPr>
                <w:rFonts w:ascii="Arial Narrow" w:hAnsi="Arial Narrow" w:cs="Arial"/>
                <w:i/>
                <w:color w:val="1F3864"/>
              </w:rPr>
              <w:t>11.00-12.30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:rsidR="004A01ED" w:rsidRPr="004A01ED" w:rsidRDefault="004A01ED" w:rsidP="004A01ED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b/>
                <w:color w:val="365F91"/>
              </w:rPr>
            </w:pPr>
            <w:r w:rsidRPr="004A01ED">
              <w:rPr>
                <w:rFonts w:ascii="Arial Narrow" w:hAnsi="Arial Narrow"/>
                <w:b/>
                <w:color w:val="365F91"/>
              </w:rPr>
              <w:t xml:space="preserve">Căile de atac în materie de atribuire a contractelor de </w:t>
            </w:r>
            <w:proofErr w:type="spellStart"/>
            <w:r w:rsidRPr="004A01ED">
              <w:rPr>
                <w:rFonts w:ascii="Arial Narrow" w:hAnsi="Arial Narrow"/>
                <w:b/>
                <w:color w:val="365F91"/>
              </w:rPr>
              <w:t>achiziţie</w:t>
            </w:r>
            <w:proofErr w:type="spellEnd"/>
            <w:r w:rsidRPr="004A01ED">
              <w:rPr>
                <w:rFonts w:ascii="Arial Narrow" w:hAnsi="Arial Narrow"/>
                <w:b/>
                <w:color w:val="365F91"/>
              </w:rPr>
              <w:t xml:space="preserve"> publică </w:t>
            </w:r>
            <w:proofErr w:type="spellStart"/>
            <w:r w:rsidRPr="004A01ED">
              <w:rPr>
                <w:rFonts w:ascii="Arial Narrow" w:hAnsi="Arial Narrow"/>
                <w:b/>
                <w:i/>
                <w:color w:val="365F91"/>
              </w:rPr>
              <w:t>lato</w:t>
            </w:r>
            <w:proofErr w:type="spellEnd"/>
            <w:r w:rsidRPr="004A01ED">
              <w:rPr>
                <w:rFonts w:ascii="Arial Narrow" w:hAnsi="Arial Narrow"/>
                <w:b/>
                <w:i/>
                <w:color w:val="365F91"/>
              </w:rPr>
              <w:t xml:space="preserve"> </w:t>
            </w:r>
            <w:proofErr w:type="spellStart"/>
            <w:r w:rsidRPr="004A01ED">
              <w:rPr>
                <w:rFonts w:ascii="Arial Narrow" w:hAnsi="Arial Narrow"/>
                <w:b/>
                <w:i/>
                <w:color w:val="365F91"/>
              </w:rPr>
              <w:t>sensu</w:t>
            </w:r>
            <w:proofErr w:type="spellEnd"/>
            <w:r>
              <w:rPr>
                <w:rFonts w:ascii="Arial Narrow" w:hAnsi="Arial Narrow"/>
                <w:b/>
                <w:color w:val="365F91"/>
              </w:rPr>
              <w:t xml:space="preserve">. </w:t>
            </w:r>
            <w:r w:rsidRPr="004A01ED">
              <w:rPr>
                <w:rFonts w:ascii="Arial Narrow" w:hAnsi="Arial Narrow"/>
                <w:b/>
                <w:color w:val="365F91"/>
              </w:rPr>
              <w:t>Noti</w:t>
            </w:r>
            <w:r>
              <w:rPr>
                <w:rFonts w:ascii="Arial Narrow" w:hAnsi="Arial Narrow"/>
                <w:b/>
                <w:color w:val="365F91"/>
              </w:rPr>
              <w:t xml:space="preserve">ficarea prealabilă (continuare). </w:t>
            </w:r>
            <w:r w:rsidRPr="004A01ED">
              <w:rPr>
                <w:rFonts w:ascii="Arial Narrow" w:hAnsi="Arial Narrow"/>
                <w:b/>
                <w:color w:val="365F91"/>
              </w:rPr>
              <w:t xml:space="preserve">Calitatea procesuală în cadrul căilor de atac </w:t>
            </w:r>
            <w:proofErr w:type="spellStart"/>
            <w:r w:rsidRPr="004A01ED">
              <w:rPr>
                <w:rFonts w:ascii="Arial Narrow" w:hAnsi="Arial Narrow"/>
                <w:b/>
                <w:color w:val="365F91"/>
              </w:rPr>
              <w:t>şi</w:t>
            </w:r>
            <w:proofErr w:type="spellEnd"/>
            <w:r w:rsidRPr="004A01ED">
              <w:rPr>
                <w:rFonts w:ascii="Arial Narrow" w:hAnsi="Arial Narrow"/>
                <w:b/>
                <w:color w:val="365F91"/>
              </w:rPr>
              <w:t xml:space="preserve"> in</w:t>
            </w:r>
            <w:r>
              <w:rPr>
                <w:rFonts w:ascii="Arial Narrow" w:hAnsi="Arial Narrow"/>
                <w:b/>
                <w:color w:val="365F91"/>
              </w:rPr>
              <w:t xml:space="preserve">teresul în exercitarea acestora. Mijloace de probă admisibile. </w:t>
            </w:r>
            <w:r w:rsidRPr="004A01ED">
              <w:rPr>
                <w:rFonts w:ascii="Arial Narrow" w:hAnsi="Arial Narrow"/>
                <w:b/>
                <w:color w:val="365F91"/>
              </w:rPr>
              <w:t xml:space="preserve">Suspendarea procedurii de atribuire, a aplicării oricărei decizii a </w:t>
            </w:r>
            <w:proofErr w:type="spellStart"/>
            <w:r w:rsidRPr="004A01ED">
              <w:rPr>
                <w:rFonts w:ascii="Arial Narrow" w:hAnsi="Arial Narrow"/>
                <w:b/>
                <w:color w:val="365F91"/>
              </w:rPr>
              <w:t>autorităţ</w:t>
            </w:r>
            <w:r>
              <w:rPr>
                <w:rFonts w:ascii="Arial Narrow" w:hAnsi="Arial Narrow"/>
                <w:b/>
                <w:color w:val="365F91"/>
              </w:rPr>
              <w:t>ii</w:t>
            </w:r>
            <w:proofErr w:type="spellEnd"/>
            <w:r>
              <w:rPr>
                <w:rFonts w:ascii="Arial Narrow" w:hAnsi="Arial Narrow"/>
                <w:b/>
                <w:color w:val="365F91"/>
              </w:rPr>
              <w:t xml:space="preserve"> contractante, a contractului. </w:t>
            </w:r>
            <w:proofErr w:type="spellStart"/>
            <w:r w:rsidRPr="004A01ED">
              <w:rPr>
                <w:rFonts w:ascii="Arial Narrow" w:hAnsi="Arial Narrow"/>
                <w:b/>
                <w:color w:val="365F91"/>
              </w:rPr>
              <w:t>Soluţiile</w:t>
            </w:r>
            <w:proofErr w:type="spellEnd"/>
            <w:r w:rsidRPr="004A01ED">
              <w:rPr>
                <w:rFonts w:ascii="Arial Narrow" w:hAnsi="Arial Narrow"/>
                <w:b/>
                <w:color w:val="365F91"/>
              </w:rPr>
              <w:t xml:space="preserve"> ce pot fi </w:t>
            </w:r>
            <w:proofErr w:type="spellStart"/>
            <w:r w:rsidRPr="004A01ED">
              <w:rPr>
                <w:rFonts w:ascii="Arial Narrow" w:hAnsi="Arial Narrow"/>
                <w:b/>
                <w:color w:val="365F91"/>
              </w:rPr>
              <w:t>pronunţate</w:t>
            </w:r>
            <w:proofErr w:type="spellEnd"/>
            <w:r w:rsidRPr="004A01ED">
              <w:rPr>
                <w:rFonts w:ascii="Arial Narrow" w:hAnsi="Arial Narrow"/>
                <w:b/>
                <w:color w:val="365F91"/>
              </w:rPr>
              <w:t xml:space="preserve">. </w:t>
            </w:r>
          </w:p>
          <w:p w:rsidR="00FE3D39" w:rsidRDefault="00FE3D39" w:rsidP="00F77881">
            <w:pPr>
              <w:numPr>
                <w:ilvl w:val="0"/>
                <w:numId w:val="8"/>
              </w:numPr>
              <w:spacing w:after="0"/>
              <w:rPr>
                <w:rFonts w:ascii="Arial Narrow" w:hAnsi="Arial Narrow"/>
                <w:color w:val="365F91"/>
              </w:rPr>
            </w:pPr>
            <w:r w:rsidRPr="007E7695">
              <w:rPr>
                <w:rFonts w:ascii="Arial Narrow" w:hAnsi="Arial Narrow"/>
                <w:color w:val="365F91"/>
              </w:rPr>
              <w:t xml:space="preserve">Sesiune de întrebări </w:t>
            </w:r>
            <w:r w:rsidR="004D4BC0" w:rsidRPr="007E7695">
              <w:rPr>
                <w:rFonts w:ascii="Arial Narrow" w:hAnsi="Arial Narrow"/>
                <w:color w:val="365F91"/>
              </w:rPr>
              <w:t>și</w:t>
            </w:r>
            <w:r w:rsidRPr="007E7695">
              <w:rPr>
                <w:rFonts w:ascii="Arial Narrow" w:hAnsi="Arial Narrow"/>
                <w:color w:val="365F91"/>
              </w:rPr>
              <w:t xml:space="preserve"> răspunsuri</w:t>
            </w:r>
          </w:p>
          <w:p w:rsidR="000F7EAE" w:rsidRPr="000F7EAE" w:rsidRDefault="000F7EAE" w:rsidP="000F7EAE">
            <w:pPr>
              <w:spacing w:after="0"/>
              <w:ind w:left="720"/>
              <w:rPr>
                <w:rFonts w:ascii="Arial Narrow" w:hAnsi="Arial Narrow"/>
                <w:color w:val="365F91"/>
              </w:rPr>
            </w:pPr>
          </w:p>
        </w:tc>
      </w:tr>
      <w:tr w:rsidR="00FE3D39" w:rsidRPr="007E7695" w:rsidTr="00F77881">
        <w:tc>
          <w:tcPr>
            <w:tcW w:w="1795" w:type="dxa"/>
            <w:shd w:val="clear" w:color="auto" w:fill="auto"/>
          </w:tcPr>
          <w:p w:rsidR="00FE3D39" w:rsidRPr="007E7695" w:rsidRDefault="00FE3D39" w:rsidP="00F77881">
            <w:pPr>
              <w:rPr>
                <w:rFonts w:ascii="Arial Narrow" w:hAnsi="Arial Narrow" w:cs="Arial"/>
                <w:i/>
                <w:color w:val="1F3864"/>
              </w:rPr>
            </w:pPr>
            <w:r w:rsidRPr="007E7695">
              <w:rPr>
                <w:rFonts w:ascii="Arial Narrow" w:hAnsi="Arial Narrow" w:cs="Arial"/>
                <w:i/>
                <w:color w:val="1F3864"/>
              </w:rPr>
              <w:t>12.30-13.30</w:t>
            </w:r>
          </w:p>
        </w:tc>
        <w:tc>
          <w:tcPr>
            <w:tcW w:w="7231" w:type="dxa"/>
            <w:shd w:val="clear" w:color="auto" w:fill="auto"/>
          </w:tcPr>
          <w:p w:rsidR="00FE3D39" w:rsidRPr="007E7695" w:rsidRDefault="00FE3D39" w:rsidP="00F77881">
            <w:pPr>
              <w:rPr>
                <w:rFonts w:ascii="Arial Narrow" w:hAnsi="Arial Narrow" w:cs="Arial"/>
                <w:color w:val="1F3864"/>
              </w:rPr>
            </w:pPr>
            <w:r w:rsidRPr="007E7695">
              <w:rPr>
                <w:rFonts w:ascii="Arial Narrow" w:hAnsi="Arial Narrow" w:cs="Arial"/>
                <w:color w:val="1F3864"/>
              </w:rPr>
              <w:t>Prânz</w:t>
            </w:r>
          </w:p>
        </w:tc>
      </w:tr>
      <w:tr w:rsidR="00FE3D39" w:rsidRPr="007E7695" w:rsidTr="00F77881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:rsidR="00FE3D39" w:rsidRPr="007E7695" w:rsidRDefault="00FE3D39" w:rsidP="00F77881">
            <w:pPr>
              <w:rPr>
                <w:rFonts w:ascii="Arial Narrow" w:hAnsi="Arial Narrow" w:cs="Arial"/>
                <w:i/>
                <w:color w:val="1F3864"/>
              </w:rPr>
            </w:pPr>
            <w:r w:rsidRPr="007E7695">
              <w:rPr>
                <w:rFonts w:ascii="Arial Narrow" w:hAnsi="Arial Narrow" w:cs="Arial"/>
                <w:i/>
                <w:color w:val="1F3864"/>
              </w:rPr>
              <w:t>13.30-15.00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:rsidR="004A01ED" w:rsidRPr="004A01ED" w:rsidRDefault="004A01ED" w:rsidP="004A01ED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b/>
                <w:color w:val="365F91"/>
              </w:rPr>
            </w:pPr>
            <w:r w:rsidRPr="004A01ED">
              <w:rPr>
                <w:rFonts w:ascii="Arial Narrow" w:hAnsi="Arial Narrow"/>
                <w:b/>
                <w:color w:val="365F91"/>
              </w:rPr>
              <w:t xml:space="preserve">Despăgubiri în urma procedurii de atribuire </w:t>
            </w:r>
            <w:proofErr w:type="spellStart"/>
            <w:r w:rsidRPr="004A01ED">
              <w:rPr>
                <w:rFonts w:ascii="Arial Narrow" w:hAnsi="Arial Narrow"/>
                <w:b/>
                <w:color w:val="365F91"/>
              </w:rPr>
              <w:t>şi</w:t>
            </w:r>
            <w:proofErr w:type="spellEnd"/>
            <w:r w:rsidRPr="004A01ED">
              <w:rPr>
                <w:rFonts w:ascii="Arial Narrow" w:hAnsi="Arial Narrow"/>
                <w:b/>
                <w:color w:val="365F91"/>
              </w:rPr>
              <w:t xml:space="preserve"> procese în legătură cu contractele de </w:t>
            </w:r>
            <w:proofErr w:type="spellStart"/>
            <w:r w:rsidRPr="004A01ED">
              <w:rPr>
                <w:rFonts w:ascii="Arial Narrow" w:hAnsi="Arial Narrow"/>
                <w:b/>
                <w:color w:val="365F91"/>
              </w:rPr>
              <w:t>achiziţie</w:t>
            </w:r>
            <w:proofErr w:type="spellEnd"/>
            <w:r w:rsidRPr="004A01ED">
              <w:rPr>
                <w:rFonts w:ascii="Arial Narrow" w:hAnsi="Arial Narrow"/>
                <w:b/>
                <w:color w:val="365F91"/>
              </w:rPr>
              <w:t xml:space="preserve"> publică </w:t>
            </w:r>
            <w:proofErr w:type="spellStart"/>
            <w:r w:rsidRPr="004A01ED">
              <w:rPr>
                <w:rFonts w:ascii="Arial Narrow" w:hAnsi="Arial Narrow"/>
                <w:b/>
                <w:i/>
                <w:color w:val="365F91"/>
              </w:rPr>
              <w:t>lato</w:t>
            </w:r>
            <w:proofErr w:type="spellEnd"/>
            <w:r w:rsidRPr="004A01ED">
              <w:rPr>
                <w:rFonts w:ascii="Arial Narrow" w:hAnsi="Arial Narrow"/>
                <w:b/>
                <w:i/>
                <w:color w:val="365F91"/>
              </w:rPr>
              <w:t xml:space="preserve"> </w:t>
            </w:r>
            <w:proofErr w:type="spellStart"/>
            <w:r w:rsidRPr="004A01ED">
              <w:rPr>
                <w:rFonts w:ascii="Arial Narrow" w:hAnsi="Arial Narrow"/>
                <w:b/>
                <w:i/>
                <w:color w:val="365F91"/>
              </w:rPr>
              <w:t>sensu</w:t>
            </w:r>
            <w:proofErr w:type="spellEnd"/>
            <w:r>
              <w:rPr>
                <w:rFonts w:ascii="Arial Narrow" w:hAnsi="Arial Narrow"/>
                <w:b/>
                <w:color w:val="365F91"/>
              </w:rPr>
              <w:t xml:space="preserve">. </w:t>
            </w:r>
            <w:r w:rsidRPr="004A01ED">
              <w:rPr>
                <w:rFonts w:ascii="Arial Narrow" w:hAnsi="Arial Narrow"/>
                <w:b/>
                <w:color w:val="365F91"/>
              </w:rPr>
              <w:t>Identificarea premiselor</w:t>
            </w:r>
            <w:r>
              <w:rPr>
                <w:rFonts w:ascii="Arial Narrow" w:hAnsi="Arial Narrow"/>
                <w:b/>
                <w:color w:val="365F91"/>
              </w:rPr>
              <w:t xml:space="preserve"> fiecărei categorii de procese. Procedura de soluționare. </w:t>
            </w:r>
            <w:r w:rsidRPr="004A01ED">
              <w:rPr>
                <w:rFonts w:ascii="Arial Narrow" w:hAnsi="Arial Narrow"/>
                <w:b/>
                <w:color w:val="365F91"/>
              </w:rPr>
              <w:t xml:space="preserve">Executarea hotărârilor </w:t>
            </w:r>
            <w:proofErr w:type="spellStart"/>
            <w:r w:rsidRPr="004A01ED">
              <w:rPr>
                <w:rFonts w:ascii="Arial Narrow" w:hAnsi="Arial Narrow"/>
                <w:b/>
                <w:color w:val="365F91"/>
              </w:rPr>
              <w:t>pronunţate</w:t>
            </w:r>
            <w:proofErr w:type="spellEnd"/>
            <w:r w:rsidRPr="004A01ED">
              <w:rPr>
                <w:rFonts w:ascii="Arial Narrow" w:hAnsi="Arial Narrow"/>
                <w:b/>
                <w:color w:val="365F91"/>
              </w:rPr>
              <w:t xml:space="preserve"> în materia Legii nr. 101/2016. </w:t>
            </w:r>
          </w:p>
          <w:p w:rsidR="00FE3D39" w:rsidRDefault="00FE3D39" w:rsidP="00F77881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</w:rPr>
            </w:pPr>
            <w:r w:rsidRPr="007E7695">
              <w:rPr>
                <w:rFonts w:ascii="Arial Narrow" w:hAnsi="Arial Narrow"/>
                <w:color w:val="365F91"/>
              </w:rPr>
              <w:t xml:space="preserve">Sesiune de întrebări </w:t>
            </w:r>
            <w:r w:rsidR="004D4BC0" w:rsidRPr="007E7695">
              <w:rPr>
                <w:rFonts w:ascii="Arial Narrow" w:hAnsi="Arial Narrow"/>
                <w:color w:val="365F91"/>
              </w:rPr>
              <w:t>și</w:t>
            </w:r>
            <w:r w:rsidRPr="007E7695">
              <w:rPr>
                <w:rFonts w:ascii="Arial Narrow" w:hAnsi="Arial Narrow"/>
                <w:color w:val="365F91"/>
              </w:rPr>
              <w:t xml:space="preserve"> răspunsuri</w:t>
            </w:r>
          </w:p>
          <w:p w:rsidR="000F7EAE" w:rsidRPr="000F7EAE" w:rsidRDefault="000F7EAE" w:rsidP="000F7EAE">
            <w:pPr>
              <w:spacing w:after="0"/>
              <w:ind w:left="720"/>
              <w:contextualSpacing/>
              <w:rPr>
                <w:rFonts w:ascii="Arial Narrow" w:hAnsi="Arial Narrow"/>
                <w:color w:val="365F91"/>
              </w:rPr>
            </w:pPr>
          </w:p>
        </w:tc>
      </w:tr>
      <w:tr w:rsidR="00FE3D39" w:rsidRPr="007E7695" w:rsidTr="00F77881">
        <w:tc>
          <w:tcPr>
            <w:tcW w:w="1795" w:type="dxa"/>
            <w:shd w:val="clear" w:color="auto" w:fill="auto"/>
          </w:tcPr>
          <w:p w:rsidR="00FE3D39" w:rsidRPr="007E7695" w:rsidRDefault="00FE3D39" w:rsidP="00F77881">
            <w:pPr>
              <w:rPr>
                <w:rFonts w:ascii="Arial Narrow" w:hAnsi="Arial Narrow" w:cs="Arial"/>
                <w:i/>
                <w:color w:val="1F3864"/>
              </w:rPr>
            </w:pPr>
            <w:r w:rsidRPr="007E7695">
              <w:rPr>
                <w:rFonts w:ascii="Arial Narrow" w:hAnsi="Arial Narrow" w:cs="Arial"/>
                <w:i/>
                <w:color w:val="1F3864"/>
              </w:rPr>
              <w:t>15.00-15.30</w:t>
            </w:r>
          </w:p>
        </w:tc>
        <w:tc>
          <w:tcPr>
            <w:tcW w:w="7231" w:type="dxa"/>
            <w:shd w:val="clear" w:color="auto" w:fill="auto"/>
          </w:tcPr>
          <w:p w:rsidR="00FE3D39" w:rsidRPr="007E7695" w:rsidRDefault="00FE3D39" w:rsidP="00F77881">
            <w:pPr>
              <w:rPr>
                <w:rFonts w:ascii="Arial Narrow" w:hAnsi="Arial Narrow" w:cs="Arial"/>
                <w:color w:val="1F3864"/>
              </w:rPr>
            </w:pPr>
            <w:r w:rsidRPr="007E7695">
              <w:rPr>
                <w:rFonts w:ascii="Arial Narrow" w:hAnsi="Arial Narrow" w:cs="Arial"/>
                <w:color w:val="1F3864"/>
              </w:rPr>
              <w:t>Pauză de cafea</w:t>
            </w:r>
          </w:p>
        </w:tc>
      </w:tr>
      <w:tr w:rsidR="00FE3D39" w:rsidRPr="007E7695" w:rsidTr="00F77881">
        <w:tc>
          <w:tcPr>
            <w:tcW w:w="1795" w:type="dxa"/>
            <w:tcBorders>
              <w:left w:val="nil"/>
              <w:right w:val="nil"/>
            </w:tcBorders>
            <w:shd w:val="clear" w:color="auto" w:fill="D3DFEE"/>
          </w:tcPr>
          <w:p w:rsidR="00FE3D39" w:rsidRPr="007E7695" w:rsidRDefault="00AD0AB1" w:rsidP="00F77881">
            <w:pPr>
              <w:rPr>
                <w:rFonts w:ascii="Arial Narrow" w:hAnsi="Arial Narrow" w:cs="Arial"/>
                <w:i/>
                <w:color w:val="1F3864"/>
              </w:rPr>
            </w:pPr>
            <w:r>
              <w:rPr>
                <w:rFonts w:ascii="Arial Narrow" w:hAnsi="Arial Narrow" w:cs="Arial"/>
                <w:i/>
                <w:color w:val="1F3864"/>
              </w:rPr>
              <w:lastRenderedPageBreak/>
              <w:t>15.30-16.3</w:t>
            </w:r>
            <w:r w:rsidR="00FE3D39" w:rsidRPr="007E7695">
              <w:rPr>
                <w:rFonts w:ascii="Arial Narrow" w:hAnsi="Arial Narrow" w:cs="Arial"/>
                <w:i/>
                <w:color w:val="1F3864"/>
              </w:rPr>
              <w:t>0</w:t>
            </w:r>
          </w:p>
        </w:tc>
        <w:tc>
          <w:tcPr>
            <w:tcW w:w="7231" w:type="dxa"/>
            <w:tcBorders>
              <w:left w:val="nil"/>
              <w:right w:val="nil"/>
            </w:tcBorders>
            <w:shd w:val="clear" w:color="auto" w:fill="D3DFEE"/>
          </w:tcPr>
          <w:p w:rsidR="00FE3D39" w:rsidRPr="007E7695" w:rsidRDefault="00FE3D39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b/>
                <w:color w:val="365F91"/>
              </w:rPr>
            </w:pPr>
            <w:r w:rsidRPr="007E7695">
              <w:rPr>
                <w:rFonts w:ascii="Arial Narrow" w:hAnsi="Arial Narrow"/>
                <w:b/>
                <w:color w:val="365F91"/>
              </w:rPr>
              <w:t>Dezbateri, concluzii</w:t>
            </w:r>
          </w:p>
          <w:p w:rsidR="00FE3D39" w:rsidRPr="007E7695" w:rsidRDefault="00FE3D39" w:rsidP="00FE3D39">
            <w:pPr>
              <w:numPr>
                <w:ilvl w:val="0"/>
                <w:numId w:val="8"/>
              </w:numPr>
              <w:spacing w:after="0"/>
              <w:contextualSpacing/>
              <w:rPr>
                <w:rFonts w:ascii="Arial Narrow" w:hAnsi="Arial Narrow"/>
                <w:color w:val="365F91"/>
              </w:rPr>
            </w:pPr>
            <w:r w:rsidRPr="007E7695">
              <w:rPr>
                <w:rFonts w:ascii="Arial Narrow" w:hAnsi="Arial Narrow"/>
                <w:color w:val="365F91"/>
              </w:rPr>
              <w:t>Completarea fișelor de evaluare, înmânarea certificatelor de participare</w:t>
            </w:r>
          </w:p>
          <w:p w:rsidR="00FE3D39" w:rsidRPr="007E7695" w:rsidRDefault="00FE3D39" w:rsidP="00F77881">
            <w:pPr>
              <w:spacing w:after="0"/>
              <w:rPr>
                <w:rFonts w:ascii="Arial Narrow" w:hAnsi="Arial Narrow" w:cs="Arial"/>
                <w:color w:val="1F3864"/>
              </w:rPr>
            </w:pPr>
          </w:p>
        </w:tc>
      </w:tr>
    </w:tbl>
    <w:p w:rsidR="00B17DF6" w:rsidRPr="007E7695" w:rsidRDefault="00B17DF6" w:rsidP="004E2F5B">
      <w:pPr>
        <w:spacing w:line="360" w:lineRule="auto"/>
        <w:rPr>
          <w:rFonts w:ascii="Arial Narrow" w:hAnsi="Arial Narrow"/>
          <w:b/>
          <w:color w:val="FF0000"/>
        </w:rPr>
      </w:pPr>
    </w:p>
    <w:p w:rsidR="004E2F5B" w:rsidRPr="007E7695" w:rsidRDefault="004E2F5B" w:rsidP="004E2F5B">
      <w:pPr>
        <w:spacing w:line="360" w:lineRule="auto"/>
        <w:rPr>
          <w:rFonts w:ascii="Arial Narrow" w:hAnsi="Arial Narrow"/>
          <w:b/>
          <w:color w:val="FF0000"/>
        </w:rPr>
      </w:pPr>
      <w:r w:rsidRPr="007E7695">
        <w:rPr>
          <w:rFonts w:ascii="Arial Narrow" w:hAnsi="Arial Narrow"/>
          <w:b/>
          <w:color w:val="FF0000"/>
        </w:rPr>
        <w:t>PRECIZĂRI ORGANIZATORICE IMPORTANTE:</w:t>
      </w:r>
    </w:p>
    <w:p w:rsidR="004E2F5B" w:rsidRPr="007E7695" w:rsidRDefault="004E2F5B" w:rsidP="004E2F5B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Arial Narrow" w:hAnsi="Arial Narrow"/>
          <w:color w:val="003366"/>
          <w:lang w:val="it-IT"/>
        </w:rPr>
      </w:pPr>
      <w:r w:rsidRPr="007E7695">
        <w:rPr>
          <w:rFonts w:ascii="Arial Narrow" w:hAnsi="Arial Narrow"/>
          <w:b/>
          <w:bCs/>
          <w:color w:val="003366"/>
          <w:u w:val="single"/>
          <w:lang w:val="it-IT"/>
        </w:rPr>
        <w:t>obligativitatea ca participantii sa anunte cu cel putin 24 de ore inainte de data desfasurarii evenimentului, daca nu vor mai participa</w:t>
      </w:r>
      <w:r w:rsidRPr="007E7695">
        <w:rPr>
          <w:rFonts w:ascii="Arial Narrow" w:hAnsi="Arial Narrow"/>
          <w:color w:val="003366"/>
          <w:lang w:val="it-IT"/>
        </w:rPr>
        <w:t xml:space="preserve">, </w:t>
      </w:r>
      <w:r w:rsidRPr="007E7695">
        <w:rPr>
          <w:rFonts w:ascii="Arial Narrow" w:hAnsi="Arial Narrow"/>
          <w:b/>
          <w:bCs/>
          <w:color w:val="003366"/>
          <w:lang w:val="it-IT"/>
        </w:rPr>
        <w:t>din motive obiective, pentru a putea anula serviciile solicitate</w:t>
      </w:r>
      <w:r w:rsidRPr="007E7695">
        <w:rPr>
          <w:rFonts w:ascii="Arial Narrow" w:hAnsi="Arial Narrow"/>
          <w:color w:val="003366"/>
          <w:lang w:val="it-IT"/>
        </w:rPr>
        <w:t xml:space="preserve"> (mese de pranz, pauze de cafea si cazare); </w:t>
      </w:r>
      <w:r w:rsidRPr="007E7695">
        <w:rPr>
          <w:rFonts w:ascii="Arial Narrow" w:hAnsi="Arial Narrow"/>
          <w:i/>
          <w:iCs/>
          <w:color w:val="003366"/>
          <w:lang w:val="it-IT"/>
        </w:rPr>
        <w:t>pentru seminariile care incep in ziua de luni, participantii vor anunta imposibilitatea de participare in cursul zilei de vineri a saptamanii imediat anterioare respectivului seminar</w:t>
      </w:r>
      <w:r w:rsidRPr="007E7695">
        <w:rPr>
          <w:rFonts w:ascii="Arial Narrow" w:hAnsi="Arial Narrow"/>
          <w:color w:val="003366"/>
          <w:lang w:val="it-IT"/>
        </w:rPr>
        <w:t xml:space="preserve">; </w:t>
      </w:r>
    </w:p>
    <w:p w:rsidR="004E2F5B" w:rsidRPr="007E7695" w:rsidRDefault="004E2F5B" w:rsidP="004E2F5B">
      <w:pPr>
        <w:spacing w:after="0" w:line="360" w:lineRule="auto"/>
        <w:jc w:val="both"/>
        <w:rPr>
          <w:rFonts w:ascii="Arial Narrow" w:hAnsi="Arial Narrow"/>
          <w:color w:val="003366"/>
          <w:lang w:val="it-IT"/>
        </w:rPr>
      </w:pPr>
    </w:p>
    <w:p w:rsidR="004E2F5B" w:rsidRPr="007E7695" w:rsidRDefault="004E2F5B" w:rsidP="004E2F5B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Arial Narrow" w:hAnsi="Arial Narrow"/>
          <w:color w:val="003366"/>
          <w:lang w:val="it-IT"/>
        </w:rPr>
      </w:pPr>
      <w:r w:rsidRPr="007E7695">
        <w:rPr>
          <w:rFonts w:ascii="Arial Narrow" w:hAnsi="Arial Narrow"/>
          <w:b/>
          <w:bCs/>
          <w:color w:val="003366"/>
          <w:lang w:val="it-IT"/>
        </w:rPr>
        <w:t xml:space="preserve">in eventualitatea in care participantii nu anunta faptul ca nu vor participa, cu minim 24 de ore inainte de desfasurarea evenimentului, acestora </w:t>
      </w:r>
      <w:r w:rsidRPr="007E7695">
        <w:rPr>
          <w:rFonts w:ascii="Arial Narrow" w:hAnsi="Arial Narrow"/>
          <w:b/>
          <w:bCs/>
          <w:color w:val="003366"/>
          <w:u w:val="single"/>
          <w:lang w:val="it-IT"/>
        </w:rPr>
        <w:t>li se vor imputa costurile aferente</w:t>
      </w:r>
      <w:r w:rsidRPr="007E7695">
        <w:rPr>
          <w:rFonts w:ascii="Arial Narrow" w:hAnsi="Arial Narrow"/>
          <w:color w:val="003366"/>
          <w:lang w:val="it-IT"/>
        </w:rPr>
        <w:t xml:space="preserve"> (respectiv contravaloarea unei nopti de cazare-daca s-a solicitat cazare, unui pranz-daca s-a solicitat masa de pranz si a 2 pauze de cafea aferente zilei de seminar)</w:t>
      </w:r>
      <w:r w:rsidRPr="007E7695">
        <w:rPr>
          <w:rFonts w:ascii="Arial Narrow" w:hAnsi="Arial Narrow"/>
          <w:color w:val="003366"/>
        </w:rPr>
        <w:t>;</w:t>
      </w:r>
    </w:p>
    <w:p w:rsidR="004E2F5B" w:rsidRPr="007E7695" w:rsidRDefault="004E2F5B" w:rsidP="004E2F5B">
      <w:pPr>
        <w:spacing w:after="0" w:line="360" w:lineRule="auto"/>
        <w:jc w:val="both"/>
        <w:rPr>
          <w:rFonts w:ascii="Arial Narrow" w:hAnsi="Arial Narrow"/>
          <w:b/>
          <w:bCs/>
          <w:color w:val="003366"/>
          <w:lang w:val="it-IT"/>
        </w:rPr>
      </w:pPr>
    </w:p>
    <w:p w:rsidR="004E2F5B" w:rsidRPr="007E7695" w:rsidRDefault="004E2F5B" w:rsidP="004E2F5B">
      <w:pPr>
        <w:numPr>
          <w:ilvl w:val="0"/>
          <w:numId w:val="9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Arial Narrow" w:hAnsi="Arial Narrow"/>
          <w:b/>
          <w:color w:val="003366"/>
        </w:rPr>
      </w:pPr>
      <w:r w:rsidRPr="007E7695">
        <w:rPr>
          <w:rFonts w:ascii="Arial Narrow" w:hAnsi="Arial Narrow"/>
          <w:b/>
          <w:bCs/>
          <w:color w:val="003366"/>
          <w:u w:val="single"/>
          <w:lang w:val="it-IT"/>
        </w:rPr>
        <w:t>obligativitatea ca participantii sa semneze tabelul de prezenta</w:t>
      </w:r>
      <w:r w:rsidRPr="007E7695">
        <w:rPr>
          <w:rFonts w:ascii="Arial Narrow" w:hAnsi="Arial Narrow"/>
          <w:b/>
          <w:bCs/>
          <w:color w:val="003366"/>
          <w:lang w:val="it-IT"/>
        </w:rPr>
        <w:t xml:space="preserve"> pentru fiecare zi de desfasurare a seminarului in care au confirmat participarea, aceasta fiind </w:t>
      </w:r>
      <w:r w:rsidRPr="007E7695">
        <w:rPr>
          <w:rFonts w:ascii="Arial Narrow" w:hAnsi="Arial Narrow"/>
          <w:b/>
          <w:bCs/>
          <w:color w:val="003366"/>
          <w:u w:val="single"/>
          <w:lang w:val="it-IT"/>
        </w:rPr>
        <w:t>singura modalitate de atestare a prezentei la eveniment</w:t>
      </w:r>
      <w:r w:rsidRPr="007E7695">
        <w:rPr>
          <w:rFonts w:ascii="Arial Narrow" w:hAnsi="Arial Narrow"/>
          <w:b/>
          <w:bCs/>
          <w:color w:val="003366"/>
          <w:lang w:val="it-IT"/>
        </w:rPr>
        <w:t>.</w:t>
      </w:r>
    </w:p>
    <w:p w:rsidR="00CC3B0C" w:rsidRPr="007E7695" w:rsidRDefault="00CC3B0C" w:rsidP="00FE3D39">
      <w:pPr>
        <w:rPr>
          <w:rFonts w:ascii="Arial Narrow" w:hAnsi="Arial Narrow"/>
        </w:rPr>
      </w:pPr>
    </w:p>
    <w:p w:rsidR="00223060" w:rsidRPr="007E7695" w:rsidRDefault="00223060" w:rsidP="00223060">
      <w:pPr>
        <w:rPr>
          <w:rFonts w:ascii="Arial Narrow" w:hAnsi="Arial Narrow"/>
        </w:rPr>
      </w:pPr>
    </w:p>
    <w:sectPr w:rsidR="00223060" w:rsidRPr="007E7695" w:rsidSect="00F77881">
      <w:headerReference w:type="default" r:id="rId7"/>
      <w:footerReference w:type="default" r:id="rId8"/>
      <w:pgSz w:w="11906" w:h="16838" w:code="9"/>
      <w:pgMar w:top="908" w:right="1133" w:bottom="851" w:left="1276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181" w:rsidRDefault="001E2181">
      <w:pPr>
        <w:spacing w:after="0" w:line="240" w:lineRule="auto"/>
      </w:pPr>
      <w:r>
        <w:separator/>
      </w:r>
    </w:p>
  </w:endnote>
  <w:endnote w:type="continuationSeparator" w:id="0">
    <w:p w:rsidR="001E2181" w:rsidRDefault="001E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81" w:rsidRDefault="00F77881" w:rsidP="00F77881">
    <w:pPr>
      <w:pStyle w:val="Antet"/>
      <w:jc w:val="center"/>
      <w:rPr>
        <w:rFonts w:ascii="Arial" w:hAnsi="Arial" w:cs="Arial"/>
        <w:i/>
        <w:sz w:val="16"/>
        <w:szCs w:val="16"/>
      </w:rPr>
    </w:pPr>
  </w:p>
  <w:p w:rsidR="00F77881" w:rsidRPr="006A2332" w:rsidRDefault="00F77881" w:rsidP="00F77881">
    <w:pPr>
      <w:shd w:val="clear" w:color="auto" w:fill="FF0000"/>
      <w:rPr>
        <w:rFonts w:ascii="Arial Narrow" w:hAnsi="Arial Narrow" w:cs="Arial"/>
        <w:color w:val="FFFFFF"/>
        <w:sz w:val="18"/>
        <w:szCs w:val="18"/>
      </w:rPr>
    </w:pPr>
    <w:r w:rsidRPr="006A2332">
      <w:rPr>
        <w:rFonts w:ascii="Arial Narrow" w:hAnsi="Arial Narrow"/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259080</wp:posOffset>
          </wp:positionV>
          <wp:extent cx="739472" cy="578152"/>
          <wp:effectExtent l="0" t="0" r="381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472" cy="5781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2" w:history="1">
      <w:r w:rsidRPr="006A2332">
        <w:rPr>
          <w:rStyle w:val="Hyperlink"/>
          <w:rFonts w:ascii="Arial Narrow" w:hAnsi="Arial Narrow" w:cs="Arial"/>
          <w:b/>
          <w:color w:val="FFFFFF"/>
          <w:sz w:val="18"/>
          <w:szCs w:val="18"/>
        </w:rPr>
        <w:t>www.csm1909.ro</w:t>
      </w:r>
    </w:hyperlink>
    <w:hyperlink r:id="rId3" w:history="1">
      <w:r w:rsidRPr="006A2332">
        <w:rPr>
          <w:rStyle w:val="Hyperlink"/>
          <w:rFonts w:ascii="Arial Narrow" w:hAnsi="Arial Narrow" w:cs="Arial"/>
          <w:b/>
          <w:color w:val="FFFFFF"/>
          <w:sz w:val="18"/>
          <w:szCs w:val="18"/>
        </w:rPr>
        <w:t>www.inm-lex.ro</w:t>
      </w:r>
    </w:hyperlink>
  </w:p>
  <w:p w:rsidR="00F77881" w:rsidRDefault="00F77881" w:rsidP="00F77881">
    <w:pPr>
      <w:rPr>
        <w:rFonts w:ascii="Arial Narrow" w:hAnsi="Arial Narrow" w:cs="Arial"/>
        <w:i/>
        <w:sz w:val="18"/>
        <w:szCs w:val="18"/>
      </w:rPr>
    </w:pPr>
    <w:r w:rsidRPr="006A2332">
      <w:rPr>
        <w:rFonts w:ascii="Arial Narrow" w:hAnsi="Arial Narrow" w:cs="Arial"/>
        <w:noProof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99142" cy="675861"/>
          <wp:effectExtent l="0" t="0" r="1270" b="0"/>
          <wp:wrapNone/>
          <wp:docPr id="27" name="Picture 27" descr="SiglaCSM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iglaCSM_RGB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142" cy="675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77881" w:rsidRDefault="00F77881" w:rsidP="00F77881">
    <w:pPr>
      <w:pStyle w:val="Antet"/>
      <w:jc w:val="center"/>
      <w:rPr>
        <w:rFonts w:ascii="Arial Narrow" w:hAnsi="Arial Narrow" w:cs="Arial"/>
        <w:i/>
        <w:sz w:val="18"/>
        <w:szCs w:val="18"/>
      </w:rPr>
    </w:pPr>
  </w:p>
  <w:p w:rsidR="00F77881" w:rsidRDefault="00F77881" w:rsidP="00F77881">
    <w:pPr>
      <w:pStyle w:val="Antet"/>
      <w:jc w:val="center"/>
      <w:rPr>
        <w:rFonts w:ascii="Arial Narrow" w:hAnsi="Arial Narrow" w:cs="Arial"/>
        <w:i/>
        <w:sz w:val="18"/>
        <w:szCs w:val="18"/>
      </w:rPr>
    </w:pPr>
  </w:p>
  <w:p w:rsidR="00F77881" w:rsidRDefault="00F77881" w:rsidP="00F77881">
    <w:pPr>
      <w:pStyle w:val="Antet"/>
      <w:jc w:val="center"/>
      <w:rPr>
        <w:rFonts w:ascii="Arial Narrow" w:hAnsi="Arial Narrow" w:cs="Arial"/>
        <w:i/>
        <w:sz w:val="18"/>
        <w:szCs w:val="18"/>
      </w:rPr>
    </w:pPr>
  </w:p>
  <w:p w:rsidR="00F77881" w:rsidRPr="006A2332" w:rsidRDefault="00F77881" w:rsidP="00F77881">
    <w:pPr>
      <w:pStyle w:val="Antet"/>
      <w:jc w:val="center"/>
      <w:rPr>
        <w:rFonts w:ascii="Arial Narrow" w:hAnsi="Arial Narrow" w:cs="Arial"/>
        <w:i/>
        <w:sz w:val="18"/>
        <w:szCs w:val="18"/>
      </w:rPr>
    </w:pPr>
    <w:r w:rsidRPr="006A2332">
      <w:rPr>
        <w:rFonts w:ascii="Arial Narrow" w:hAnsi="Arial Narrow" w:cs="Arial"/>
        <w:i/>
        <w:sz w:val="18"/>
        <w:szCs w:val="18"/>
      </w:rPr>
      <w:t>Proiect co-finanţat printr-un grant din partea Elveţiei prin intermediul Contribuţiei Elveţiene pentru Uniunea Europeană extinsă</w:t>
    </w:r>
  </w:p>
  <w:p w:rsidR="00F77881" w:rsidRDefault="00F77881" w:rsidP="00F77881">
    <w:pPr>
      <w:pStyle w:val="Antet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181" w:rsidRDefault="001E2181">
      <w:pPr>
        <w:spacing w:after="0" w:line="240" w:lineRule="auto"/>
      </w:pPr>
      <w:r>
        <w:separator/>
      </w:r>
    </w:p>
  </w:footnote>
  <w:footnote w:type="continuationSeparator" w:id="0">
    <w:p w:rsidR="001E2181" w:rsidRDefault="001E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881" w:rsidRDefault="00F77881" w:rsidP="00F77881">
    <w:pPr>
      <w:pStyle w:val="Antet"/>
      <w:jc w:val="center"/>
    </w:pPr>
    <w:r w:rsidRPr="008E1286">
      <w:rPr>
        <w:noProof/>
        <w:lang w:val="en-US"/>
      </w:rPr>
      <w:drawing>
        <wp:inline distT="0" distB="0" distL="0" distR="0">
          <wp:extent cx="1571625" cy="769905"/>
          <wp:effectExtent l="0" t="0" r="0" b="0"/>
          <wp:docPr id="25" name="Picture 25" descr="Logo 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incip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321" cy="7893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82E"/>
    <w:multiLevelType w:val="hybridMultilevel"/>
    <w:tmpl w:val="AF9C72EE"/>
    <w:lvl w:ilvl="0" w:tplc="6F14BCD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127AF2"/>
    <w:multiLevelType w:val="hybridMultilevel"/>
    <w:tmpl w:val="14CA0C68"/>
    <w:lvl w:ilvl="0" w:tplc="C53E938E">
      <w:start w:val="1"/>
      <w:numFmt w:val="decimal"/>
      <w:lvlText w:val="(%1)"/>
      <w:lvlJc w:val="left"/>
      <w:pPr>
        <w:ind w:left="1068" w:hanging="360"/>
      </w:p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>
      <w:start w:val="1"/>
      <w:numFmt w:val="lowerRoman"/>
      <w:lvlText w:val="%3."/>
      <w:lvlJc w:val="right"/>
      <w:pPr>
        <w:ind w:left="2508" w:hanging="180"/>
      </w:pPr>
    </w:lvl>
    <w:lvl w:ilvl="3" w:tplc="0418000F">
      <w:start w:val="1"/>
      <w:numFmt w:val="decimal"/>
      <w:lvlText w:val="%4."/>
      <w:lvlJc w:val="left"/>
      <w:pPr>
        <w:ind w:left="3228" w:hanging="360"/>
      </w:pPr>
    </w:lvl>
    <w:lvl w:ilvl="4" w:tplc="04180019">
      <w:start w:val="1"/>
      <w:numFmt w:val="lowerLetter"/>
      <w:lvlText w:val="%5."/>
      <w:lvlJc w:val="left"/>
      <w:pPr>
        <w:ind w:left="3948" w:hanging="360"/>
      </w:pPr>
    </w:lvl>
    <w:lvl w:ilvl="5" w:tplc="0418001B">
      <w:start w:val="1"/>
      <w:numFmt w:val="lowerRoman"/>
      <w:lvlText w:val="%6."/>
      <w:lvlJc w:val="right"/>
      <w:pPr>
        <w:ind w:left="4668" w:hanging="180"/>
      </w:pPr>
    </w:lvl>
    <w:lvl w:ilvl="6" w:tplc="0418000F">
      <w:start w:val="1"/>
      <w:numFmt w:val="decimal"/>
      <w:lvlText w:val="%7."/>
      <w:lvlJc w:val="left"/>
      <w:pPr>
        <w:ind w:left="5388" w:hanging="360"/>
      </w:pPr>
    </w:lvl>
    <w:lvl w:ilvl="7" w:tplc="04180019">
      <w:start w:val="1"/>
      <w:numFmt w:val="lowerLetter"/>
      <w:lvlText w:val="%8."/>
      <w:lvlJc w:val="left"/>
      <w:pPr>
        <w:ind w:left="6108" w:hanging="360"/>
      </w:pPr>
    </w:lvl>
    <w:lvl w:ilvl="8" w:tplc="0418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0F2AA4"/>
    <w:multiLevelType w:val="hybridMultilevel"/>
    <w:tmpl w:val="1FF20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C40E5"/>
    <w:multiLevelType w:val="hybridMultilevel"/>
    <w:tmpl w:val="4670AE8A"/>
    <w:lvl w:ilvl="0" w:tplc="DB8AE22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C42227A"/>
    <w:multiLevelType w:val="hybridMultilevel"/>
    <w:tmpl w:val="837CA97E"/>
    <w:lvl w:ilvl="0" w:tplc="00F05B50">
      <w:start w:val="1"/>
      <w:numFmt w:val="decimal"/>
      <w:lvlText w:val="(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25C45"/>
    <w:multiLevelType w:val="hybridMultilevel"/>
    <w:tmpl w:val="04F0E14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930B9"/>
    <w:multiLevelType w:val="hybridMultilevel"/>
    <w:tmpl w:val="BBB6DB4E"/>
    <w:lvl w:ilvl="0" w:tplc="47BEBAEE">
      <w:start w:val="1"/>
      <w:numFmt w:val="decimal"/>
      <w:lvlText w:val="(%1)"/>
      <w:lvlJc w:val="left"/>
      <w:pPr>
        <w:ind w:left="1070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8A189A"/>
    <w:multiLevelType w:val="hybridMultilevel"/>
    <w:tmpl w:val="E6BEBFFC"/>
    <w:lvl w:ilvl="0" w:tplc="B8F07E76">
      <w:start w:val="1"/>
      <w:numFmt w:val="decimal"/>
      <w:lvlText w:val="(%1)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BF30BB"/>
    <w:multiLevelType w:val="hybridMultilevel"/>
    <w:tmpl w:val="0D7816A8"/>
    <w:lvl w:ilvl="0" w:tplc="C4464F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471551"/>
    <w:multiLevelType w:val="hybridMultilevel"/>
    <w:tmpl w:val="85E6522C"/>
    <w:lvl w:ilvl="0" w:tplc="B1BAD76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C017C"/>
    <w:multiLevelType w:val="hybridMultilevel"/>
    <w:tmpl w:val="008E86BE"/>
    <w:lvl w:ilvl="0" w:tplc="9466BB46">
      <w:start w:val="1"/>
      <w:numFmt w:val="decimal"/>
      <w:lvlText w:val="(%1)"/>
      <w:lvlJc w:val="left"/>
      <w:pPr>
        <w:ind w:left="5039" w:hanging="360"/>
      </w:pPr>
      <w:rPr>
        <w:b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75"/>
    <w:rsid w:val="00086188"/>
    <w:rsid w:val="000A7558"/>
    <w:rsid w:val="000F7EAE"/>
    <w:rsid w:val="00126BD5"/>
    <w:rsid w:val="001458C5"/>
    <w:rsid w:val="00171A02"/>
    <w:rsid w:val="00197BE0"/>
    <w:rsid w:val="001D1D28"/>
    <w:rsid w:val="001E2181"/>
    <w:rsid w:val="001F27E1"/>
    <w:rsid w:val="00223060"/>
    <w:rsid w:val="00223F0A"/>
    <w:rsid w:val="002530EE"/>
    <w:rsid w:val="002F336F"/>
    <w:rsid w:val="0030119B"/>
    <w:rsid w:val="003E7D43"/>
    <w:rsid w:val="00464B51"/>
    <w:rsid w:val="004A01ED"/>
    <w:rsid w:val="004C1AFA"/>
    <w:rsid w:val="004D4BC0"/>
    <w:rsid w:val="004E2F5B"/>
    <w:rsid w:val="004F7A1E"/>
    <w:rsid w:val="00563FD2"/>
    <w:rsid w:val="00592C9E"/>
    <w:rsid w:val="005A79CF"/>
    <w:rsid w:val="005E3293"/>
    <w:rsid w:val="00630548"/>
    <w:rsid w:val="00646E01"/>
    <w:rsid w:val="006C3542"/>
    <w:rsid w:val="0073668A"/>
    <w:rsid w:val="007E5642"/>
    <w:rsid w:val="007E7695"/>
    <w:rsid w:val="008212E1"/>
    <w:rsid w:val="00842D90"/>
    <w:rsid w:val="00863280"/>
    <w:rsid w:val="008B24F3"/>
    <w:rsid w:val="008E48A7"/>
    <w:rsid w:val="008F2EC9"/>
    <w:rsid w:val="00906F30"/>
    <w:rsid w:val="009222C4"/>
    <w:rsid w:val="0097776D"/>
    <w:rsid w:val="00980181"/>
    <w:rsid w:val="009C46A5"/>
    <w:rsid w:val="009C7AFE"/>
    <w:rsid w:val="009D46EB"/>
    <w:rsid w:val="00A55634"/>
    <w:rsid w:val="00A6468F"/>
    <w:rsid w:val="00A77B8A"/>
    <w:rsid w:val="00A96980"/>
    <w:rsid w:val="00AD0AB1"/>
    <w:rsid w:val="00B17DF6"/>
    <w:rsid w:val="00B8776A"/>
    <w:rsid w:val="00BE3E33"/>
    <w:rsid w:val="00C05DC4"/>
    <w:rsid w:val="00C20798"/>
    <w:rsid w:val="00C63B9A"/>
    <w:rsid w:val="00C65986"/>
    <w:rsid w:val="00C66811"/>
    <w:rsid w:val="00C7679B"/>
    <w:rsid w:val="00C9438F"/>
    <w:rsid w:val="00CB1429"/>
    <w:rsid w:val="00CC039D"/>
    <w:rsid w:val="00CC23D3"/>
    <w:rsid w:val="00CC3B0C"/>
    <w:rsid w:val="00D03D9F"/>
    <w:rsid w:val="00DA6DA5"/>
    <w:rsid w:val="00DD6575"/>
    <w:rsid w:val="00DF5A92"/>
    <w:rsid w:val="00E22266"/>
    <w:rsid w:val="00E245D5"/>
    <w:rsid w:val="00E24AAE"/>
    <w:rsid w:val="00EB2ADC"/>
    <w:rsid w:val="00ED333C"/>
    <w:rsid w:val="00ED3F72"/>
    <w:rsid w:val="00F122A4"/>
    <w:rsid w:val="00F45151"/>
    <w:rsid w:val="00F64B7F"/>
    <w:rsid w:val="00F77881"/>
    <w:rsid w:val="00F873AA"/>
    <w:rsid w:val="00FA7CF2"/>
    <w:rsid w:val="00FE3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9E2B72-8552-40A6-ADD1-08128129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D39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DD65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DD6575"/>
  </w:style>
  <w:style w:type="character" w:styleId="Hyperlink">
    <w:name w:val="Hyperlink"/>
    <w:uiPriority w:val="99"/>
    <w:unhideWhenUsed/>
    <w:rsid w:val="00DD6575"/>
    <w:rPr>
      <w:color w:val="0000FF"/>
      <w:u w:val="single"/>
    </w:rPr>
  </w:style>
  <w:style w:type="character" w:styleId="Referincomentariu">
    <w:name w:val="annotation reference"/>
    <w:basedOn w:val="Fontdeparagrafimplicit"/>
    <w:uiPriority w:val="99"/>
    <w:semiHidden/>
    <w:unhideWhenUsed/>
    <w:rsid w:val="00DD6575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DD6575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DD6575"/>
    <w:rPr>
      <w:rFonts w:ascii="Calibri" w:eastAsia="Calibri" w:hAnsi="Calibri" w:cs="Times New Roman"/>
      <w:sz w:val="20"/>
      <w:szCs w:val="20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DD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D6575"/>
    <w:rPr>
      <w:rFonts w:ascii="Segoe UI" w:hAnsi="Segoe UI" w:cs="Segoe UI"/>
      <w:sz w:val="18"/>
      <w:szCs w:val="18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630548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630548"/>
    <w:rPr>
      <w:rFonts w:ascii="Calibri" w:eastAsia="Calibri" w:hAnsi="Calibri" w:cs="Times New Roman"/>
      <w:b/>
      <w:bCs/>
      <w:sz w:val="20"/>
      <w:szCs w:val="20"/>
      <w:lang w:val="ro-RO"/>
    </w:rPr>
  </w:style>
  <w:style w:type="paragraph" w:styleId="Revizuire">
    <w:name w:val="Revision"/>
    <w:hidden/>
    <w:uiPriority w:val="99"/>
    <w:semiHidden/>
    <w:rsid w:val="00630548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2530EE"/>
    <w:pPr>
      <w:ind w:left="720"/>
      <w:contextualSpacing/>
    </w:pPr>
  </w:style>
  <w:style w:type="paragraph" w:customStyle="1" w:styleId="Default">
    <w:name w:val="Default"/>
    <w:rsid w:val="00171A02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m-lex.ro" TargetMode="External"/><Relationship Id="rId2" Type="http://schemas.openxmlformats.org/officeDocument/2006/relationships/hyperlink" Target="http://www.csm1909.ro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Superior al Magistraturii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Mirela, STANCU</dc:creator>
  <cp:lastModifiedBy>Maria Dragu</cp:lastModifiedBy>
  <cp:revision>3</cp:revision>
  <cp:lastPrinted>2017-08-07T11:43:00Z</cp:lastPrinted>
  <dcterms:created xsi:type="dcterms:W3CDTF">2017-09-07T10:08:00Z</dcterms:created>
  <dcterms:modified xsi:type="dcterms:W3CDTF">2017-09-07T10:09:00Z</dcterms:modified>
</cp:coreProperties>
</file>