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1C" w:rsidRPr="00052A2F" w:rsidRDefault="008F5950" w:rsidP="00956AC6">
      <w:pPr>
        <w:tabs>
          <w:tab w:val="left" w:pos="6300"/>
        </w:tabs>
        <w:spacing w:after="0"/>
        <w:ind w:left="8820" w:hanging="8742"/>
        <w:jc w:val="right"/>
        <w:rPr>
          <w:rFonts w:ascii="Arial Narrow" w:hAnsi="Arial Narrow" w:cs="Arial"/>
          <w:b/>
          <w:bCs/>
          <w:sz w:val="48"/>
          <w:szCs w:val="48"/>
        </w:rPr>
      </w:pPr>
      <w:r>
        <w:rPr>
          <w:rFonts w:ascii="Arial Narrow" w:hAnsi="Arial Narrow" w:cs="Arial"/>
          <w:b/>
          <w:bCs/>
          <w:sz w:val="48"/>
          <w:szCs w:val="48"/>
        </w:rPr>
        <w:t xml:space="preserve"> </w:t>
      </w:r>
      <w:r w:rsidR="0071741C" w:rsidRPr="00052A2F">
        <w:rPr>
          <w:rFonts w:ascii="Arial Narrow" w:hAnsi="Arial Narrow" w:cs="Arial"/>
          <w:b/>
          <w:bCs/>
          <w:sz w:val="48"/>
          <w:szCs w:val="48"/>
        </w:rPr>
        <w:t>AGENDA</w:t>
      </w:r>
    </w:p>
    <w:tbl>
      <w:tblPr>
        <w:tblW w:w="9180" w:type="dxa"/>
        <w:jc w:val="right"/>
        <w:tblLook w:val="01E0" w:firstRow="1" w:lastRow="1" w:firstColumn="1" w:lastColumn="1" w:noHBand="0" w:noVBand="0"/>
      </w:tblPr>
      <w:tblGrid>
        <w:gridCol w:w="9180"/>
      </w:tblGrid>
      <w:tr w:rsidR="0071741C" w:rsidRPr="00052A2F">
        <w:trPr>
          <w:jc w:val="right"/>
        </w:trPr>
        <w:tc>
          <w:tcPr>
            <w:tcW w:w="9180" w:type="dxa"/>
            <w:vAlign w:val="center"/>
          </w:tcPr>
          <w:p w:rsidR="0071741C" w:rsidRPr="00052A2F" w:rsidRDefault="0071741C" w:rsidP="00956AC6">
            <w:pPr>
              <w:pStyle w:val="pagetitle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auto"/>
                <w:sz w:val="32"/>
                <w:szCs w:val="32"/>
              </w:rPr>
            </w:pPr>
          </w:p>
        </w:tc>
      </w:tr>
      <w:tr w:rsidR="0071741C" w:rsidRPr="00052A2F" w:rsidTr="00052A2F">
        <w:trPr>
          <w:trHeight w:val="499"/>
          <w:jc w:val="right"/>
        </w:trPr>
        <w:tc>
          <w:tcPr>
            <w:tcW w:w="9180" w:type="dxa"/>
            <w:vAlign w:val="center"/>
          </w:tcPr>
          <w:p w:rsidR="0071741C" w:rsidRPr="00052A2F" w:rsidRDefault="00052A2F" w:rsidP="00956AC6">
            <w:pPr>
              <w:spacing w:after="0" w:line="240" w:lineRule="auto"/>
              <w:ind w:left="-58"/>
              <w:rPr>
                <w:rFonts w:ascii="Arial Narrow" w:hAnsi="Arial Narrow" w:cs="Arial"/>
                <w:b/>
                <w:bCs/>
                <w:sz w:val="28"/>
                <w:szCs w:val="28"/>
                <w:lang w:eastAsia="ro-RO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8"/>
                <w:szCs w:val="28"/>
                <w:lang w:eastAsia="ro-RO"/>
              </w:rPr>
              <w:t xml:space="preserve">                          </w:t>
            </w:r>
            <w:r w:rsidR="0071741C" w:rsidRPr="00052A2F">
              <w:rPr>
                <w:rFonts w:ascii="Arial Narrow" w:hAnsi="Arial Narrow" w:cs="Arial"/>
                <w:b/>
                <w:bCs/>
                <w:i/>
                <w:iCs/>
                <w:sz w:val="28"/>
                <w:szCs w:val="28"/>
                <w:lang w:eastAsia="ro-RO"/>
              </w:rPr>
              <w:t>INSTRUMENTE  DE COOPERARE JUDICIARĂ ÎN MATERIE PENALĂ</w:t>
            </w:r>
            <w:r w:rsidR="0071741C" w:rsidRPr="00052A2F">
              <w:rPr>
                <w:rFonts w:ascii="Arial Narrow" w:hAnsi="Arial Narrow" w:cs="Arial"/>
                <w:b/>
                <w:bCs/>
                <w:sz w:val="28"/>
                <w:szCs w:val="28"/>
                <w:lang w:eastAsia="ro-RO"/>
              </w:rPr>
              <w:t xml:space="preserve">      </w:t>
            </w:r>
          </w:p>
          <w:p w:rsidR="0071741C" w:rsidRPr="00052A2F" w:rsidRDefault="0071741C" w:rsidP="00956AC6">
            <w:pPr>
              <w:spacing w:after="0" w:line="240" w:lineRule="auto"/>
              <w:jc w:val="right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  <w:r w:rsidRPr="00052A2F">
              <w:rPr>
                <w:rFonts w:ascii="Arial Narrow" w:hAnsi="Arial Narrow" w:cs="Arial"/>
                <w:sz w:val="24"/>
                <w:szCs w:val="24"/>
                <w:lang w:eastAsia="ro-RO"/>
              </w:rPr>
              <w:t>9-10 noiembrie 2017</w:t>
            </w:r>
            <w:r w:rsidR="00052A2F" w:rsidRPr="00052A2F">
              <w:rPr>
                <w:rFonts w:ascii="Arial Narrow" w:hAnsi="Arial Narrow" w:cs="Arial"/>
                <w:sz w:val="24"/>
                <w:szCs w:val="24"/>
                <w:lang w:eastAsia="ro-RO"/>
              </w:rPr>
              <w:t>, INM - Sala de Consiliu, et.</w:t>
            </w:r>
            <w:r w:rsidRPr="00052A2F">
              <w:rPr>
                <w:rFonts w:ascii="Arial Narrow" w:hAnsi="Arial Narrow" w:cs="Arial"/>
                <w:sz w:val="24"/>
                <w:szCs w:val="24"/>
                <w:lang w:eastAsia="ro-RO"/>
              </w:rPr>
              <w:t xml:space="preserve"> I</w:t>
            </w:r>
          </w:p>
        </w:tc>
      </w:tr>
      <w:tr w:rsidR="0071741C" w:rsidRPr="00F42832">
        <w:trPr>
          <w:jc w:val="right"/>
        </w:trPr>
        <w:tc>
          <w:tcPr>
            <w:tcW w:w="9180" w:type="dxa"/>
            <w:vAlign w:val="center"/>
          </w:tcPr>
          <w:p w:rsidR="0071741C" w:rsidRPr="00F42832" w:rsidRDefault="0071741C" w:rsidP="00956A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o-RO"/>
              </w:rPr>
            </w:pPr>
          </w:p>
        </w:tc>
      </w:tr>
    </w:tbl>
    <w:p w:rsidR="00DE6569" w:rsidRDefault="00DE6569" w:rsidP="00956AC6">
      <w:pPr>
        <w:tabs>
          <w:tab w:val="left" w:pos="13320"/>
        </w:tabs>
        <w:spacing w:after="0" w:line="240" w:lineRule="auto"/>
        <w:jc w:val="both"/>
        <w:rPr>
          <w:rFonts w:ascii="Arial Narrow" w:hAnsi="Arial Narrow" w:cs="Arial"/>
        </w:rPr>
      </w:pPr>
    </w:p>
    <w:p w:rsidR="004A1549" w:rsidRPr="00DE6569" w:rsidRDefault="0071741C" w:rsidP="00956AC6">
      <w:pPr>
        <w:tabs>
          <w:tab w:val="left" w:pos="1332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E6569">
        <w:rPr>
          <w:rFonts w:ascii="Arial Narrow" w:hAnsi="Arial Narrow" w:cs="Arial"/>
          <w:sz w:val="24"/>
          <w:szCs w:val="24"/>
        </w:rPr>
        <w:t xml:space="preserve">Formatori: </w:t>
      </w:r>
      <w:r w:rsidRPr="00DE6569">
        <w:rPr>
          <w:rFonts w:ascii="Arial Narrow" w:hAnsi="Arial Narrow" w:cs="Arial"/>
          <w:b/>
          <w:bCs/>
          <w:sz w:val="24"/>
          <w:szCs w:val="24"/>
        </w:rPr>
        <w:t>Ioana-Cristina MORAR</w:t>
      </w:r>
      <w:r w:rsidRPr="00DE6569">
        <w:rPr>
          <w:rFonts w:ascii="Arial Narrow" w:hAnsi="Arial Narrow" w:cs="Arial"/>
          <w:sz w:val="24"/>
          <w:szCs w:val="24"/>
        </w:rPr>
        <w:t>, Judecător Curtea de Apel Cluj, Formator INM</w:t>
      </w:r>
    </w:p>
    <w:p w:rsidR="00DE6569" w:rsidRPr="00DE6569" w:rsidRDefault="00DE6569" w:rsidP="00956AC6">
      <w:pPr>
        <w:tabs>
          <w:tab w:val="left" w:pos="1332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                 </w:t>
      </w:r>
      <w:bookmarkStart w:id="0" w:name="_GoBack"/>
      <w:bookmarkEnd w:id="0"/>
      <w:r w:rsidR="0071741C" w:rsidRPr="00DE6569">
        <w:rPr>
          <w:rFonts w:ascii="Arial Narrow" w:hAnsi="Arial Narrow" w:cs="Arial"/>
          <w:b/>
          <w:bCs/>
          <w:sz w:val="24"/>
          <w:szCs w:val="24"/>
        </w:rPr>
        <w:t>Lauren</w:t>
      </w:r>
      <w:r w:rsidR="0071741C" w:rsidRPr="00DE6569">
        <w:rPr>
          <w:rFonts w:ascii="Arial Narrow" w:hAnsi="Arial Narrow" w:cs="Tahoma"/>
          <w:b/>
          <w:bCs/>
          <w:sz w:val="24"/>
          <w:szCs w:val="24"/>
        </w:rPr>
        <w:t>ț</w:t>
      </w:r>
      <w:r w:rsidR="0071741C" w:rsidRPr="00DE6569">
        <w:rPr>
          <w:rFonts w:ascii="Arial Narrow" w:hAnsi="Arial Narrow" w:cs="Arial"/>
          <w:b/>
          <w:bCs/>
          <w:sz w:val="24"/>
          <w:szCs w:val="24"/>
        </w:rPr>
        <w:t xml:space="preserve">iu SORESCU </w:t>
      </w:r>
      <w:r w:rsidR="0071741C" w:rsidRPr="00DE6569">
        <w:rPr>
          <w:rFonts w:ascii="Arial Narrow" w:hAnsi="Arial Narrow" w:cs="Arial"/>
          <w:sz w:val="24"/>
          <w:szCs w:val="24"/>
        </w:rPr>
        <w:t xml:space="preserve">– procuror Parchetul de pe lângă </w:t>
      </w:r>
      <w:r w:rsidR="007866CE" w:rsidRPr="00DE6569">
        <w:rPr>
          <w:rFonts w:ascii="Arial Narrow" w:hAnsi="Arial Narrow" w:cs="Arial"/>
          <w:sz w:val="24"/>
          <w:szCs w:val="24"/>
        </w:rPr>
        <w:t>Curtea de Apel București, F</w:t>
      </w:r>
      <w:r w:rsidR="0071741C" w:rsidRPr="00DE6569">
        <w:rPr>
          <w:rFonts w:ascii="Arial Narrow" w:hAnsi="Arial Narrow" w:cs="Arial"/>
          <w:sz w:val="24"/>
          <w:szCs w:val="24"/>
        </w:rPr>
        <w:t>ormator INM</w:t>
      </w:r>
    </w:p>
    <w:p w:rsidR="0071741C" w:rsidRPr="00DE6569" w:rsidRDefault="0071741C" w:rsidP="00956AC6">
      <w:pPr>
        <w:tabs>
          <w:tab w:val="left" w:pos="13320"/>
        </w:tabs>
        <w:spacing w:after="0" w:line="240" w:lineRule="auto"/>
        <w:jc w:val="both"/>
        <w:rPr>
          <w:rFonts w:ascii="Arial Narrow" w:hAnsi="Arial Narrow" w:cs="Arial"/>
        </w:rPr>
      </w:pPr>
      <w:r w:rsidRPr="00DE6569">
        <w:rPr>
          <w:rFonts w:ascii="Arial Narrow" w:hAnsi="Arial Narrow" w:cs="Arial"/>
          <w:sz w:val="24"/>
          <w:szCs w:val="24"/>
        </w:rPr>
        <w:tab/>
      </w:r>
      <w:r w:rsidRPr="00DE6569">
        <w:rPr>
          <w:rFonts w:ascii="Arial Narrow" w:hAnsi="Arial Narrow" w:cs="Arial"/>
        </w:rPr>
        <w:tab/>
      </w:r>
      <w:r w:rsidRPr="00DE6569">
        <w:rPr>
          <w:rFonts w:ascii="Arial Narrow" w:hAnsi="Arial Narrow" w:cs="Arial"/>
        </w:rPr>
        <w:tab/>
      </w:r>
    </w:p>
    <w:tbl>
      <w:tblPr>
        <w:tblW w:w="10094" w:type="dxa"/>
        <w:tblInd w:w="-106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360"/>
        <w:gridCol w:w="7947"/>
        <w:gridCol w:w="153"/>
      </w:tblGrid>
      <w:tr w:rsidR="0071741C" w:rsidRPr="00DE6569" w:rsidTr="00553A0E">
        <w:trPr>
          <w:trHeight w:val="567"/>
        </w:trPr>
        <w:tc>
          <w:tcPr>
            <w:tcW w:w="10094" w:type="dxa"/>
            <w:gridSpan w:val="4"/>
            <w:shd w:val="clear" w:color="auto" w:fill="999999"/>
            <w:vAlign w:val="center"/>
          </w:tcPr>
          <w:p w:rsidR="0071741C" w:rsidRPr="00DE6569" w:rsidRDefault="0071741C" w:rsidP="00553A0E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o-RO"/>
              </w:rPr>
            </w:pPr>
            <w:r w:rsidRPr="00DE6569">
              <w:rPr>
                <w:rFonts w:ascii="Arial Narrow" w:hAnsi="Arial Narrow" w:cs="Arial"/>
                <w:b/>
                <w:bCs/>
                <w:lang w:eastAsia="ro-RO"/>
              </w:rPr>
              <w:t>Joi, 9 noiembrie 2017</w:t>
            </w:r>
          </w:p>
        </w:tc>
      </w:tr>
      <w:tr w:rsidR="005B14CF" w:rsidRPr="00DE6569" w:rsidTr="00553A0E">
        <w:trPr>
          <w:trHeight w:val="567"/>
        </w:trPr>
        <w:tc>
          <w:tcPr>
            <w:tcW w:w="1994" w:type="dxa"/>
            <w:gridSpan w:val="2"/>
            <w:tcBorders>
              <w:right w:val="nil"/>
            </w:tcBorders>
            <w:vAlign w:val="center"/>
          </w:tcPr>
          <w:p w:rsidR="0071741C" w:rsidRPr="00DE6569" w:rsidRDefault="0071741C" w:rsidP="00553A0E">
            <w:pPr>
              <w:spacing w:after="0" w:line="240" w:lineRule="auto"/>
              <w:jc w:val="both"/>
              <w:rPr>
                <w:rFonts w:ascii="Arial Narrow" w:hAnsi="Arial Narrow" w:cs="Arial"/>
                <w:lang w:eastAsia="ro-RO"/>
              </w:rPr>
            </w:pPr>
            <w:r w:rsidRPr="00DE6569">
              <w:rPr>
                <w:rFonts w:ascii="Arial Narrow" w:hAnsi="Arial Narrow" w:cs="Arial"/>
                <w:lang w:eastAsia="ro-RO"/>
              </w:rPr>
              <w:t>9.00-9.30</w:t>
            </w:r>
          </w:p>
        </w:tc>
        <w:tc>
          <w:tcPr>
            <w:tcW w:w="8100" w:type="dxa"/>
            <w:gridSpan w:val="2"/>
            <w:tcBorders>
              <w:left w:val="nil"/>
            </w:tcBorders>
            <w:vAlign w:val="center"/>
          </w:tcPr>
          <w:p w:rsidR="0071741C" w:rsidRPr="00DE6569" w:rsidRDefault="0071741C" w:rsidP="00553A0E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62"/>
              <w:jc w:val="both"/>
              <w:rPr>
                <w:rFonts w:ascii="Arial Narrow" w:hAnsi="Arial Narrow" w:cs="Arial"/>
                <w:b/>
                <w:bCs/>
                <w:lang w:val="it-IT" w:eastAsia="ro-RO"/>
              </w:rPr>
            </w:pPr>
            <w:r w:rsidRPr="00DE6569">
              <w:rPr>
                <w:rFonts w:ascii="Arial Narrow" w:hAnsi="Arial Narrow" w:cs="Arial"/>
                <w:b/>
                <w:bCs/>
                <w:lang w:val="it-IT" w:eastAsia="ro-RO"/>
              </w:rPr>
              <w:t>Înregistrarea participan</w:t>
            </w:r>
            <w:r w:rsidRPr="00DE6569">
              <w:rPr>
                <w:rFonts w:ascii="Arial Narrow" w:hAnsi="Arial Narrow" w:cs="Tahoma"/>
                <w:b/>
                <w:bCs/>
                <w:lang w:val="it-IT" w:eastAsia="ro-RO"/>
              </w:rPr>
              <w:t>ț</w:t>
            </w:r>
            <w:r w:rsidRPr="00DE6569">
              <w:rPr>
                <w:rFonts w:ascii="Arial Narrow" w:hAnsi="Arial Narrow" w:cs="Arial"/>
                <w:b/>
                <w:bCs/>
                <w:lang w:val="it-IT" w:eastAsia="ro-RO"/>
              </w:rPr>
              <w:t>ilor, deschiderea seminarului</w:t>
            </w:r>
          </w:p>
        </w:tc>
      </w:tr>
      <w:tr w:rsidR="005B14CF" w:rsidRPr="00DE6569" w:rsidTr="00553A0E">
        <w:trPr>
          <w:trHeight w:val="567"/>
        </w:trPr>
        <w:tc>
          <w:tcPr>
            <w:tcW w:w="1994" w:type="dxa"/>
            <w:gridSpan w:val="2"/>
            <w:tcBorders>
              <w:right w:val="nil"/>
            </w:tcBorders>
            <w:vAlign w:val="center"/>
          </w:tcPr>
          <w:p w:rsidR="0071741C" w:rsidRPr="00DE6569" w:rsidRDefault="0071741C" w:rsidP="00553A0E">
            <w:pPr>
              <w:spacing w:after="0" w:line="240" w:lineRule="auto"/>
              <w:jc w:val="both"/>
              <w:rPr>
                <w:rFonts w:ascii="Arial Narrow" w:hAnsi="Arial Narrow" w:cs="Arial"/>
                <w:lang w:eastAsia="ro-RO"/>
              </w:rPr>
            </w:pPr>
            <w:r w:rsidRPr="00DE6569">
              <w:rPr>
                <w:rFonts w:ascii="Arial Narrow" w:hAnsi="Arial Narrow" w:cs="Arial"/>
                <w:lang w:eastAsia="ro-RO"/>
              </w:rPr>
              <w:t>9.30-10.30</w:t>
            </w:r>
          </w:p>
        </w:tc>
        <w:tc>
          <w:tcPr>
            <w:tcW w:w="8100" w:type="dxa"/>
            <w:gridSpan w:val="2"/>
            <w:tcBorders>
              <w:left w:val="nil"/>
            </w:tcBorders>
            <w:vAlign w:val="center"/>
          </w:tcPr>
          <w:p w:rsidR="00553A0E" w:rsidRPr="00DE6569" w:rsidRDefault="00052A2F" w:rsidP="00553A0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 w:cs="Bookman Old Style"/>
                <w:b/>
                <w:bCs/>
              </w:rPr>
            </w:pPr>
            <w:r w:rsidRPr="00DE6569">
              <w:rPr>
                <w:rFonts w:ascii="Arial Narrow" w:hAnsi="Arial Narrow" w:cs="Bookman Old Style"/>
                <w:b/>
                <w:bCs/>
              </w:rPr>
              <w:t>Asistență</w:t>
            </w:r>
            <w:r w:rsidR="0071741C" w:rsidRPr="00DE6569">
              <w:rPr>
                <w:rFonts w:ascii="Arial Narrow" w:hAnsi="Arial Narrow" w:cs="Bookman Old Style"/>
                <w:b/>
                <w:bCs/>
              </w:rPr>
              <w:t xml:space="preserve"> judiciară internaţională</w:t>
            </w:r>
          </w:p>
          <w:p w:rsidR="0071741C" w:rsidRPr="00DE6569" w:rsidRDefault="0071741C" w:rsidP="00956AC6">
            <w:pPr>
              <w:spacing w:after="0" w:line="240" w:lineRule="auto"/>
              <w:ind w:left="2"/>
              <w:jc w:val="both"/>
              <w:rPr>
                <w:rFonts w:ascii="Arial Narrow" w:hAnsi="Arial Narrow" w:cs="Bookman Old Style"/>
                <w:b/>
                <w:bCs/>
              </w:rPr>
            </w:pPr>
            <w:r w:rsidRPr="00DE6569">
              <w:rPr>
                <w:rFonts w:ascii="Arial Narrow" w:hAnsi="Arial Narrow" w:cs="Bookman Old Style"/>
              </w:rPr>
              <w:t xml:space="preserve">- Modalitatea practică de identificare a autorităţii judiciare competente din alt stat, pentru soluţionarea cererilor de asistenţă judiciară în materie penală; </w:t>
            </w:r>
          </w:p>
          <w:p w:rsidR="00956AC6" w:rsidRPr="00DE6569" w:rsidRDefault="0071741C" w:rsidP="00956AC6">
            <w:pPr>
              <w:tabs>
                <w:tab w:val="left" w:pos="309"/>
              </w:tabs>
              <w:spacing w:after="0" w:line="240" w:lineRule="auto"/>
              <w:ind w:left="2"/>
              <w:jc w:val="both"/>
              <w:rPr>
                <w:rFonts w:ascii="Arial Narrow" w:hAnsi="Arial Narrow" w:cs="Bookman Old Style"/>
              </w:rPr>
            </w:pPr>
            <w:r w:rsidRPr="00DE6569">
              <w:rPr>
                <w:rFonts w:ascii="Arial Narrow" w:hAnsi="Arial Narrow" w:cs="Bookman Old Style"/>
              </w:rPr>
              <w:t xml:space="preserve">- Soluţionarea cauzelor cu inculpaţi arestaţi/deţinuţi în străinătate. </w:t>
            </w:r>
            <w:r w:rsidR="00052A2F" w:rsidRPr="00DE6569">
              <w:rPr>
                <w:rFonts w:ascii="Arial Narrow" w:hAnsi="Arial Narrow" w:cs="Bookman Old Style"/>
              </w:rPr>
              <w:t>Modalități</w:t>
            </w:r>
            <w:r w:rsidRPr="00DE6569">
              <w:rPr>
                <w:rFonts w:ascii="Arial Narrow" w:hAnsi="Arial Narrow" w:cs="Bookman Old Style"/>
              </w:rPr>
              <w:t xml:space="preserve"> practice de asigurare a </w:t>
            </w:r>
            <w:r w:rsidR="00052A2F" w:rsidRPr="00DE6569">
              <w:rPr>
                <w:rFonts w:ascii="Arial Narrow" w:hAnsi="Arial Narrow" w:cs="Bookman Old Style"/>
              </w:rPr>
              <w:t>prezenței</w:t>
            </w:r>
            <w:r w:rsidRPr="00DE6569">
              <w:rPr>
                <w:rFonts w:ascii="Arial Narrow" w:hAnsi="Arial Narrow" w:cs="Bookman Old Style"/>
              </w:rPr>
              <w:t xml:space="preserve"> acestora la proces, în România  sau in cazul </w:t>
            </w:r>
            <w:r w:rsidR="00052A2F" w:rsidRPr="00DE6569">
              <w:rPr>
                <w:rFonts w:ascii="Arial Narrow" w:hAnsi="Arial Narrow" w:cs="Bookman Old Style"/>
              </w:rPr>
              <w:t>judecății</w:t>
            </w:r>
            <w:r w:rsidRPr="00DE6569">
              <w:rPr>
                <w:rFonts w:ascii="Arial Narrow" w:hAnsi="Arial Narrow" w:cs="Bookman Old Style"/>
              </w:rPr>
              <w:t xml:space="preserve"> in lipsa a acestora  asigurarea dreptului la apărare</w:t>
            </w:r>
            <w:r w:rsidR="00052A2F" w:rsidRPr="00DE6569">
              <w:rPr>
                <w:rFonts w:ascii="Arial Narrow" w:hAnsi="Arial Narrow" w:cs="Bookman Old Style"/>
              </w:rPr>
              <w:t>;</w:t>
            </w:r>
          </w:p>
          <w:p w:rsidR="0071741C" w:rsidRPr="00DE6569" w:rsidRDefault="00553A0E" w:rsidP="00956AC6">
            <w:pPr>
              <w:tabs>
                <w:tab w:val="left" w:pos="309"/>
              </w:tabs>
              <w:spacing w:after="0" w:line="240" w:lineRule="auto"/>
              <w:ind w:left="2"/>
              <w:jc w:val="both"/>
              <w:rPr>
                <w:rFonts w:ascii="Arial Narrow" w:hAnsi="Arial Narrow" w:cs="Bookman Old Style"/>
              </w:rPr>
            </w:pPr>
            <w:r w:rsidRPr="00DE6569">
              <w:rPr>
                <w:rFonts w:ascii="Arial Narrow" w:hAnsi="Arial Narrow" w:cs="Bookman Old Style"/>
              </w:rPr>
              <w:t xml:space="preserve">- </w:t>
            </w:r>
            <w:r w:rsidR="0071741C" w:rsidRPr="00DE6569">
              <w:rPr>
                <w:rFonts w:ascii="Arial Narrow" w:hAnsi="Arial Narrow" w:cs="Bookman Old Style"/>
              </w:rPr>
              <w:t xml:space="preserve">Procedurile necesare pentru organizarea şi </w:t>
            </w:r>
            <w:r w:rsidR="00052A2F" w:rsidRPr="00DE6569">
              <w:rPr>
                <w:rFonts w:ascii="Arial Narrow" w:hAnsi="Arial Narrow" w:cs="Bookman Old Style"/>
              </w:rPr>
              <w:t>desfășurarea</w:t>
            </w:r>
            <w:r w:rsidR="0071741C" w:rsidRPr="00DE6569">
              <w:rPr>
                <w:rFonts w:ascii="Arial Narrow" w:hAnsi="Arial Narrow" w:cs="Bookman Old Style"/>
              </w:rPr>
              <w:t xml:space="preserve"> practică a </w:t>
            </w:r>
            <w:r w:rsidR="00052A2F" w:rsidRPr="00DE6569">
              <w:rPr>
                <w:rFonts w:ascii="Arial Narrow" w:hAnsi="Arial Narrow" w:cs="Bookman Old Style"/>
              </w:rPr>
              <w:t>videoconferinței</w:t>
            </w:r>
            <w:r w:rsidR="0071741C" w:rsidRPr="00DE6569">
              <w:rPr>
                <w:rFonts w:ascii="Arial Narrow" w:hAnsi="Arial Narrow" w:cs="Bookman Old Style"/>
              </w:rPr>
              <w:t xml:space="preserve"> în vederea audierea </w:t>
            </w:r>
            <w:r w:rsidR="00052A2F" w:rsidRPr="00DE6569">
              <w:rPr>
                <w:rFonts w:ascii="Arial Narrow" w:hAnsi="Arial Narrow" w:cs="Bookman Old Style"/>
              </w:rPr>
              <w:t>inculpaților</w:t>
            </w:r>
            <w:r w:rsidR="0071741C" w:rsidRPr="00DE6569">
              <w:rPr>
                <w:rFonts w:ascii="Arial Narrow" w:hAnsi="Arial Narrow" w:cs="Bookman Old Style"/>
              </w:rPr>
              <w:t>, persoanelor vătămate şi a martorilor;</w:t>
            </w:r>
          </w:p>
          <w:p w:rsidR="0071741C" w:rsidRPr="00DE6569" w:rsidRDefault="0071741C" w:rsidP="00956AC6">
            <w:pPr>
              <w:tabs>
                <w:tab w:val="left" w:pos="309"/>
              </w:tabs>
              <w:spacing w:after="0" w:line="240" w:lineRule="auto"/>
              <w:ind w:left="2"/>
              <w:jc w:val="both"/>
              <w:rPr>
                <w:rFonts w:ascii="Arial Narrow" w:hAnsi="Arial Narrow" w:cs="Bookman Old Style"/>
                <w:b/>
                <w:bCs/>
              </w:rPr>
            </w:pPr>
            <w:r w:rsidRPr="00DE6569">
              <w:rPr>
                <w:rFonts w:ascii="Arial Narrow" w:hAnsi="Arial Narrow" w:cs="Bookman Old Style"/>
              </w:rPr>
              <w:t>- Alte probleme practice în domeniul asis</w:t>
            </w:r>
            <w:r w:rsidR="00052A2F" w:rsidRPr="00DE6569">
              <w:rPr>
                <w:rFonts w:ascii="Arial Narrow" w:hAnsi="Arial Narrow" w:cs="Bookman Old Style"/>
              </w:rPr>
              <w:t>tenţei judiciare internaționale.</w:t>
            </w:r>
          </w:p>
        </w:tc>
      </w:tr>
      <w:tr w:rsidR="005B14CF" w:rsidRPr="00DE6569" w:rsidTr="00553A0E">
        <w:trPr>
          <w:trHeight w:val="567"/>
        </w:trPr>
        <w:tc>
          <w:tcPr>
            <w:tcW w:w="1994" w:type="dxa"/>
            <w:gridSpan w:val="2"/>
            <w:tcBorders>
              <w:right w:val="nil"/>
            </w:tcBorders>
            <w:vAlign w:val="center"/>
          </w:tcPr>
          <w:p w:rsidR="0071741C" w:rsidRPr="00DE6569" w:rsidRDefault="0071741C" w:rsidP="00553A0E">
            <w:pPr>
              <w:spacing w:after="0" w:line="240" w:lineRule="auto"/>
              <w:jc w:val="both"/>
              <w:rPr>
                <w:rFonts w:ascii="Arial Narrow" w:hAnsi="Arial Narrow" w:cs="Arial"/>
                <w:lang w:eastAsia="ro-RO"/>
              </w:rPr>
            </w:pPr>
            <w:r w:rsidRPr="00DE6569">
              <w:rPr>
                <w:rFonts w:ascii="Arial Narrow" w:hAnsi="Arial Narrow" w:cs="Arial"/>
                <w:lang w:eastAsia="ro-RO"/>
              </w:rPr>
              <w:t>10.30-10.45</w:t>
            </w:r>
          </w:p>
        </w:tc>
        <w:tc>
          <w:tcPr>
            <w:tcW w:w="8100" w:type="dxa"/>
            <w:gridSpan w:val="2"/>
            <w:tcBorders>
              <w:left w:val="nil"/>
            </w:tcBorders>
            <w:vAlign w:val="center"/>
          </w:tcPr>
          <w:p w:rsidR="0071741C" w:rsidRPr="00DE6569" w:rsidRDefault="0071741C" w:rsidP="005B14CF">
            <w:pPr>
              <w:spacing w:after="0" w:line="240" w:lineRule="auto"/>
              <w:jc w:val="both"/>
              <w:rPr>
                <w:rFonts w:ascii="Arial Narrow" w:hAnsi="Arial Narrow" w:cs="Bookman Old Style"/>
                <w:i/>
                <w:iCs/>
                <w:lang w:eastAsia="ro-RO"/>
              </w:rPr>
            </w:pPr>
            <w:r w:rsidRPr="00DE6569">
              <w:rPr>
                <w:rFonts w:ascii="Arial Narrow" w:hAnsi="Arial Narrow" w:cs="Bookman Old Style"/>
                <w:i/>
                <w:iCs/>
                <w:lang w:eastAsia="ro-RO"/>
              </w:rPr>
              <w:t>Pauza de cafea</w:t>
            </w:r>
          </w:p>
        </w:tc>
      </w:tr>
      <w:tr w:rsidR="005B14CF" w:rsidRPr="00DE6569" w:rsidTr="00553A0E">
        <w:trPr>
          <w:trHeight w:val="567"/>
        </w:trPr>
        <w:tc>
          <w:tcPr>
            <w:tcW w:w="1994" w:type="dxa"/>
            <w:gridSpan w:val="2"/>
            <w:tcBorders>
              <w:right w:val="nil"/>
            </w:tcBorders>
            <w:vAlign w:val="center"/>
          </w:tcPr>
          <w:p w:rsidR="0071741C" w:rsidRPr="00DE6569" w:rsidRDefault="0071741C" w:rsidP="00553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lang w:eastAsia="ro-RO"/>
              </w:rPr>
            </w:pPr>
            <w:r w:rsidRPr="00DE6569">
              <w:rPr>
                <w:rFonts w:ascii="Arial Narrow" w:hAnsi="Arial Narrow" w:cs="Arial"/>
                <w:lang w:eastAsia="ro-RO"/>
              </w:rPr>
              <w:t>10.45-12.00</w:t>
            </w:r>
          </w:p>
        </w:tc>
        <w:tc>
          <w:tcPr>
            <w:tcW w:w="8100" w:type="dxa"/>
            <w:gridSpan w:val="2"/>
            <w:tcBorders>
              <w:left w:val="nil"/>
            </w:tcBorders>
            <w:vAlign w:val="center"/>
          </w:tcPr>
          <w:p w:rsidR="0071741C" w:rsidRPr="00DE6569" w:rsidRDefault="0071741C" w:rsidP="00956AC6">
            <w:pPr>
              <w:numPr>
                <w:ilvl w:val="0"/>
                <w:numId w:val="12"/>
              </w:numPr>
              <w:spacing w:after="0" w:line="240" w:lineRule="auto"/>
              <w:ind w:left="0" w:firstLine="2"/>
              <w:jc w:val="both"/>
              <w:rPr>
                <w:rFonts w:ascii="Arial Narrow" w:hAnsi="Arial Narrow" w:cs="Bookman Old Style"/>
              </w:rPr>
            </w:pPr>
            <w:r w:rsidRPr="00DE6569">
              <w:rPr>
                <w:rFonts w:ascii="Arial Narrow" w:hAnsi="Arial Narrow" w:cs="Bookman Old Style"/>
                <w:b/>
                <w:bCs/>
              </w:rPr>
              <w:t>Ordinul european de anchetă</w:t>
            </w:r>
            <w:r w:rsidR="00052A2F" w:rsidRPr="00DE6569">
              <w:rPr>
                <w:rFonts w:ascii="Arial Narrow" w:hAnsi="Arial Narrow" w:cs="Bookman Old Style"/>
              </w:rPr>
              <w:t xml:space="preserve">. </w:t>
            </w:r>
            <w:r w:rsidR="00052A2F" w:rsidRPr="00DE6569">
              <w:rPr>
                <w:rFonts w:ascii="Arial Narrow" w:hAnsi="Arial Narrow" w:cs="Bookman Old Style"/>
                <w:b/>
                <w:bCs/>
              </w:rPr>
              <w:t xml:space="preserve">Aspecte teoretice şi practice </w:t>
            </w:r>
            <w:r w:rsidRPr="00DE6569">
              <w:rPr>
                <w:rFonts w:ascii="Arial Narrow" w:hAnsi="Arial Narrow" w:cs="Bookman Old Style"/>
                <w:b/>
                <w:bCs/>
              </w:rPr>
              <w:t xml:space="preserve">privind </w:t>
            </w:r>
            <w:r w:rsidR="00052A2F" w:rsidRPr="00DE6569">
              <w:rPr>
                <w:rFonts w:ascii="Arial Narrow" w:hAnsi="Arial Narrow" w:cs="Bookman Old Style"/>
                <w:b/>
                <w:bCs/>
              </w:rPr>
              <w:t>ordinul european de anchetă.</w:t>
            </w:r>
            <w:r w:rsidR="00052A2F" w:rsidRPr="00DE6569">
              <w:rPr>
                <w:rFonts w:ascii="Arial Narrow" w:hAnsi="Arial Narrow" w:cs="Arial"/>
                <w:b/>
                <w:bCs/>
              </w:rPr>
              <w:t xml:space="preserve"> Legislaţie incidentă</w:t>
            </w:r>
            <w:r w:rsidRPr="00DE6569">
              <w:rPr>
                <w:rFonts w:ascii="Arial Narrow" w:hAnsi="Arial Narrow" w:cs="Arial"/>
                <w:b/>
                <w:bCs/>
              </w:rPr>
              <w:t>.</w:t>
            </w:r>
            <w:r w:rsidR="00052A2F" w:rsidRPr="00DE6569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DE6569">
              <w:rPr>
                <w:rFonts w:ascii="Arial Narrow" w:hAnsi="Arial Narrow" w:cs="Arial"/>
                <w:b/>
                <w:bCs/>
              </w:rPr>
              <w:t>Stadiu de</w:t>
            </w:r>
            <w:r w:rsidR="00052A2F" w:rsidRPr="00DE6569">
              <w:rPr>
                <w:rFonts w:ascii="Arial Narrow" w:hAnsi="Arial Narrow" w:cs="Arial"/>
                <w:b/>
                <w:bCs/>
              </w:rPr>
              <w:t xml:space="preserve"> implementare la nivel european</w:t>
            </w:r>
            <w:r w:rsidRPr="00DE6569">
              <w:rPr>
                <w:rFonts w:ascii="Arial Narrow" w:hAnsi="Arial Narrow" w:cs="Arial"/>
                <w:b/>
                <w:bCs/>
              </w:rPr>
              <w:t>.</w:t>
            </w:r>
          </w:p>
          <w:p w:rsidR="0071741C" w:rsidRPr="00DE6569" w:rsidRDefault="00553A0E" w:rsidP="00553A0E">
            <w:pPr>
              <w:spacing w:after="0" w:line="240" w:lineRule="auto"/>
              <w:jc w:val="both"/>
              <w:rPr>
                <w:rFonts w:ascii="Arial Narrow" w:hAnsi="Arial Narrow" w:cs="Bookman Old Style"/>
              </w:rPr>
            </w:pPr>
            <w:r w:rsidRPr="00DE6569">
              <w:rPr>
                <w:rFonts w:ascii="Arial Narrow" w:hAnsi="Arial Narrow" w:cs="Bookman Old Style"/>
              </w:rPr>
              <w:t xml:space="preserve">- </w:t>
            </w:r>
            <w:r w:rsidR="0071741C" w:rsidRPr="00DE6569">
              <w:rPr>
                <w:rFonts w:ascii="Arial Narrow" w:hAnsi="Arial Narrow" w:cs="Bookman Old Style"/>
              </w:rPr>
              <w:t>Prezentare  generală  prin prisma Directivei 2014/41 din 3 aprilie 2014 a Parlamentului European şi a Consiliului UE privind ordinul european de anchetă în materie penală şi a modificărilor legislative preconizate ce vizează implementarea directivei în cuprinsul Legii nr.</w:t>
            </w:r>
            <w:r w:rsidR="00E70973" w:rsidRPr="00DE6569">
              <w:rPr>
                <w:rFonts w:ascii="Arial Narrow" w:hAnsi="Arial Narrow" w:cs="Bookman Old Style"/>
              </w:rPr>
              <w:t xml:space="preserve"> </w:t>
            </w:r>
            <w:r w:rsidR="0071741C" w:rsidRPr="00DE6569">
              <w:rPr>
                <w:rFonts w:ascii="Arial Narrow" w:hAnsi="Arial Narrow" w:cs="Bookman Old Style"/>
              </w:rPr>
              <w:t>302/2004 privind cooperarea judiciară internaţională în materie penală</w:t>
            </w:r>
            <w:r w:rsidR="00E70973" w:rsidRPr="00DE6569">
              <w:rPr>
                <w:rFonts w:ascii="Arial Narrow" w:hAnsi="Arial Narrow" w:cs="Bookman Old Style"/>
              </w:rPr>
              <w:t>,</w:t>
            </w:r>
            <w:r w:rsidR="0071741C" w:rsidRPr="00DE6569">
              <w:rPr>
                <w:rFonts w:ascii="Arial Narrow" w:hAnsi="Arial Narrow" w:cs="Bookman Old Style"/>
              </w:rPr>
              <w:t xml:space="preserve"> mo</w:t>
            </w:r>
            <w:r w:rsidR="00E70973" w:rsidRPr="00DE6569">
              <w:rPr>
                <w:rFonts w:ascii="Arial Narrow" w:hAnsi="Arial Narrow" w:cs="Bookman Old Style"/>
              </w:rPr>
              <w:t>dif. şi rep. prin Legea nr. 300/2013</w:t>
            </w:r>
            <w:r w:rsidR="0071741C" w:rsidRPr="00DE6569">
              <w:rPr>
                <w:rFonts w:ascii="Arial Narrow" w:hAnsi="Arial Narrow" w:cs="Bookman Old Style"/>
              </w:rPr>
              <w:t xml:space="preserve">. </w:t>
            </w:r>
          </w:p>
          <w:p w:rsidR="0071741C" w:rsidRPr="00DE6569" w:rsidRDefault="00553A0E" w:rsidP="00553A0E">
            <w:pPr>
              <w:spacing w:after="0" w:line="240" w:lineRule="auto"/>
              <w:jc w:val="both"/>
              <w:rPr>
                <w:rFonts w:ascii="Arial Narrow" w:hAnsi="Arial Narrow" w:cs="Bookman Old Style"/>
              </w:rPr>
            </w:pPr>
            <w:r w:rsidRPr="00DE6569">
              <w:rPr>
                <w:rFonts w:ascii="Arial Narrow" w:hAnsi="Arial Narrow" w:cs="Bookman Old Style"/>
              </w:rPr>
              <w:t xml:space="preserve">- </w:t>
            </w:r>
            <w:r w:rsidR="00052A2F" w:rsidRPr="00DE6569">
              <w:rPr>
                <w:rFonts w:ascii="Arial Narrow" w:hAnsi="Arial Narrow" w:cs="Bookman Old Style"/>
              </w:rPr>
              <w:t>Obiect</w:t>
            </w:r>
            <w:r w:rsidR="0071741C" w:rsidRPr="00DE6569">
              <w:rPr>
                <w:rFonts w:ascii="Arial Narrow" w:hAnsi="Arial Narrow" w:cs="Bookman Old Style"/>
              </w:rPr>
              <w:t>. Identificarea autorităţii competente</w:t>
            </w:r>
            <w:r w:rsidR="00052A2F" w:rsidRPr="00DE6569">
              <w:rPr>
                <w:rFonts w:ascii="Arial Narrow" w:hAnsi="Arial Narrow" w:cs="Bookman Old Style"/>
              </w:rPr>
              <w:t xml:space="preserve"> (</w:t>
            </w:r>
            <w:r w:rsidR="0071741C" w:rsidRPr="00DE6569">
              <w:rPr>
                <w:rFonts w:ascii="Arial Narrow" w:hAnsi="Arial Narrow" w:cs="Bookman Old Style"/>
              </w:rPr>
              <w:t>soli</w:t>
            </w:r>
            <w:r w:rsidR="00052A2F" w:rsidRPr="00DE6569">
              <w:rPr>
                <w:rFonts w:ascii="Arial Narrow" w:hAnsi="Arial Narrow" w:cs="Bookman Old Style"/>
              </w:rPr>
              <w:t>citantă sau solicitată după caz). Formă. Modalităţi</w:t>
            </w:r>
            <w:r w:rsidR="0071741C" w:rsidRPr="00DE6569">
              <w:rPr>
                <w:rFonts w:ascii="Arial Narrow" w:hAnsi="Arial Narrow" w:cs="Bookman Old Style"/>
              </w:rPr>
              <w:t xml:space="preserve"> de transmitere. Limbi ut</w:t>
            </w:r>
            <w:r w:rsidR="00052A2F" w:rsidRPr="00DE6569">
              <w:rPr>
                <w:rFonts w:ascii="Arial Narrow" w:hAnsi="Arial Narrow" w:cs="Bookman Old Style"/>
              </w:rPr>
              <w:t>ilizate. Cheltuieli</w:t>
            </w:r>
            <w:r w:rsidR="0071741C" w:rsidRPr="00DE6569">
              <w:rPr>
                <w:rFonts w:ascii="Arial Narrow" w:hAnsi="Arial Narrow" w:cs="Bookman Old Style"/>
              </w:rPr>
              <w:t xml:space="preserve">. </w:t>
            </w:r>
            <w:r w:rsidR="00052A2F" w:rsidRPr="00DE6569">
              <w:rPr>
                <w:rFonts w:ascii="Arial Narrow" w:hAnsi="Arial Narrow" w:cs="Bookman Old Style"/>
              </w:rPr>
              <w:t>Procedura de emitere. Procedura de executare</w:t>
            </w:r>
            <w:r w:rsidR="0071741C" w:rsidRPr="00DE6569">
              <w:rPr>
                <w:rFonts w:ascii="Arial Narrow" w:hAnsi="Arial Narrow" w:cs="Bookman Old Style"/>
              </w:rPr>
              <w:t>.</w:t>
            </w:r>
            <w:r w:rsidR="00052A2F" w:rsidRPr="00DE6569">
              <w:rPr>
                <w:rFonts w:ascii="Arial Narrow" w:hAnsi="Arial Narrow" w:cs="Bookman Old Style"/>
              </w:rPr>
              <w:t xml:space="preserve"> Alte probleme practice ce pot interveni</w:t>
            </w:r>
            <w:r w:rsidR="0071741C" w:rsidRPr="00DE6569">
              <w:rPr>
                <w:rFonts w:ascii="Arial Narrow" w:hAnsi="Arial Narrow" w:cs="Bookman Old Style"/>
              </w:rPr>
              <w:t>.</w:t>
            </w:r>
          </w:p>
        </w:tc>
      </w:tr>
      <w:tr w:rsidR="005B14CF" w:rsidRPr="00DE6569" w:rsidTr="00553A0E">
        <w:trPr>
          <w:trHeight w:val="567"/>
        </w:trPr>
        <w:tc>
          <w:tcPr>
            <w:tcW w:w="1994" w:type="dxa"/>
            <w:gridSpan w:val="2"/>
            <w:tcBorders>
              <w:right w:val="nil"/>
            </w:tcBorders>
            <w:vAlign w:val="center"/>
          </w:tcPr>
          <w:p w:rsidR="0071741C" w:rsidRPr="00DE6569" w:rsidRDefault="0071741C" w:rsidP="00553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lang w:eastAsia="ro-RO"/>
              </w:rPr>
            </w:pPr>
            <w:r w:rsidRPr="00DE6569">
              <w:rPr>
                <w:rFonts w:ascii="Arial Narrow" w:hAnsi="Arial Narrow" w:cs="Arial"/>
                <w:lang w:eastAsia="ro-RO"/>
              </w:rPr>
              <w:t xml:space="preserve">12.00-13.30 </w:t>
            </w:r>
          </w:p>
        </w:tc>
        <w:tc>
          <w:tcPr>
            <w:tcW w:w="8100" w:type="dxa"/>
            <w:gridSpan w:val="2"/>
            <w:tcBorders>
              <w:left w:val="nil"/>
            </w:tcBorders>
            <w:vAlign w:val="center"/>
          </w:tcPr>
          <w:p w:rsidR="0071741C" w:rsidRPr="00DE6569" w:rsidRDefault="0071741C" w:rsidP="005B1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/>
                <w:iCs/>
                <w:lang w:eastAsia="ro-RO"/>
              </w:rPr>
            </w:pPr>
            <w:r w:rsidRPr="00DE6569">
              <w:rPr>
                <w:rFonts w:ascii="Arial Narrow" w:hAnsi="Arial Narrow" w:cs="Arial"/>
                <w:i/>
                <w:iCs/>
                <w:lang w:eastAsia="ro-RO"/>
              </w:rPr>
              <w:t>Pauza de prânz</w:t>
            </w:r>
          </w:p>
        </w:tc>
      </w:tr>
      <w:tr w:rsidR="005B14CF" w:rsidRPr="00DE6569" w:rsidTr="00553A0E">
        <w:trPr>
          <w:trHeight w:val="567"/>
        </w:trPr>
        <w:tc>
          <w:tcPr>
            <w:tcW w:w="1994" w:type="dxa"/>
            <w:gridSpan w:val="2"/>
            <w:tcBorders>
              <w:right w:val="nil"/>
            </w:tcBorders>
            <w:vAlign w:val="center"/>
          </w:tcPr>
          <w:p w:rsidR="0071741C" w:rsidRPr="00DE6569" w:rsidRDefault="0071741C" w:rsidP="00553A0E">
            <w:pPr>
              <w:spacing w:after="0" w:line="240" w:lineRule="auto"/>
              <w:jc w:val="both"/>
              <w:rPr>
                <w:rFonts w:ascii="Arial Narrow" w:hAnsi="Arial Narrow" w:cs="Arial"/>
                <w:lang w:eastAsia="ro-RO"/>
              </w:rPr>
            </w:pPr>
            <w:r w:rsidRPr="00DE6569">
              <w:rPr>
                <w:rFonts w:ascii="Arial Narrow" w:hAnsi="Arial Narrow" w:cs="Arial"/>
                <w:lang w:eastAsia="ro-RO"/>
              </w:rPr>
              <w:t xml:space="preserve">13.30-14.30 </w:t>
            </w:r>
          </w:p>
        </w:tc>
        <w:tc>
          <w:tcPr>
            <w:tcW w:w="8100" w:type="dxa"/>
            <w:gridSpan w:val="2"/>
            <w:tcBorders>
              <w:left w:val="nil"/>
            </w:tcBorders>
            <w:vAlign w:val="center"/>
          </w:tcPr>
          <w:p w:rsidR="0071741C" w:rsidRPr="00DE6569" w:rsidRDefault="0071741C" w:rsidP="00553A0E">
            <w:pPr>
              <w:numPr>
                <w:ilvl w:val="0"/>
                <w:numId w:val="12"/>
              </w:numPr>
              <w:spacing w:after="0" w:line="240" w:lineRule="auto"/>
              <w:ind w:left="362"/>
              <w:jc w:val="both"/>
              <w:rPr>
                <w:rFonts w:ascii="Arial Narrow" w:hAnsi="Arial Narrow" w:cs="Bookman Old Style"/>
              </w:rPr>
            </w:pPr>
            <w:r w:rsidRPr="00DE6569">
              <w:rPr>
                <w:rFonts w:ascii="Arial Narrow" w:hAnsi="Arial Narrow" w:cs="Bookman Old Style"/>
                <w:b/>
                <w:bCs/>
              </w:rPr>
              <w:t>Ordinul european de anchetă</w:t>
            </w:r>
            <w:r w:rsidR="00052A2F" w:rsidRPr="00DE6569">
              <w:rPr>
                <w:rFonts w:ascii="Arial Narrow" w:hAnsi="Arial Narrow" w:cs="Bookman Old Style"/>
              </w:rPr>
              <w:t xml:space="preserve">. </w:t>
            </w:r>
            <w:r w:rsidRPr="00DE6569">
              <w:rPr>
                <w:rFonts w:ascii="Arial Narrow" w:hAnsi="Arial Narrow" w:cs="Bookman Old Style"/>
                <w:b/>
                <w:bCs/>
                <w:lang w:eastAsia="ro-RO"/>
              </w:rPr>
              <w:t>Studii de caz</w:t>
            </w:r>
            <w:r w:rsidR="00E70973" w:rsidRPr="00DE6569">
              <w:rPr>
                <w:rFonts w:ascii="Arial Narrow" w:hAnsi="Arial Narrow" w:cs="Bookman Old Style"/>
                <w:b/>
                <w:bCs/>
                <w:lang w:eastAsia="ro-RO"/>
              </w:rPr>
              <w:t>.</w:t>
            </w:r>
          </w:p>
        </w:tc>
      </w:tr>
      <w:tr w:rsidR="005B14CF" w:rsidRPr="00DE6569" w:rsidTr="00553A0E">
        <w:trPr>
          <w:trHeight w:val="567"/>
        </w:trPr>
        <w:tc>
          <w:tcPr>
            <w:tcW w:w="1994" w:type="dxa"/>
            <w:gridSpan w:val="2"/>
            <w:tcBorders>
              <w:right w:val="nil"/>
            </w:tcBorders>
            <w:vAlign w:val="center"/>
          </w:tcPr>
          <w:p w:rsidR="0071741C" w:rsidRPr="00DE6569" w:rsidRDefault="00052A2F" w:rsidP="00553A0E">
            <w:pPr>
              <w:spacing w:after="0" w:line="240" w:lineRule="auto"/>
              <w:jc w:val="both"/>
              <w:rPr>
                <w:rFonts w:ascii="Arial Narrow" w:hAnsi="Arial Narrow" w:cs="Arial"/>
                <w:lang w:eastAsia="ro-RO"/>
              </w:rPr>
            </w:pPr>
            <w:r w:rsidRPr="00DE6569">
              <w:rPr>
                <w:rFonts w:ascii="Arial Narrow" w:hAnsi="Arial Narrow" w:cs="Arial"/>
                <w:lang w:eastAsia="ro-RO"/>
              </w:rPr>
              <w:t>14.30-14.45</w:t>
            </w:r>
          </w:p>
        </w:tc>
        <w:tc>
          <w:tcPr>
            <w:tcW w:w="8100" w:type="dxa"/>
            <w:gridSpan w:val="2"/>
            <w:tcBorders>
              <w:left w:val="nil"/>
            </w:tcBorders>
            <w:vAlign w:val="center"/>
          </w:tcPr>
          <w:p w:rsidR="0071741C" w:rsidRPr="00DE6569" w:rsidRDefault="0071741C" w:rsidP="005B14CF">
            <w:pPr>
              <w:spacing w:after="0" w:line="240" w:lineRule="auto"/>
              <w:jc w:val="both"/>
              <w:rPr>
                <w:rFonts w:ascii="Arial Narrow" w:hAnsi="Arial Narrow" w:cs="Arial"/>
                <w:i/>
                <w:iCs/>
                <w:lang w:eastAsia="ro-RO"/>
              </w:rPr>
            </w:pPr>
            <w:r w:rsidRPr="00DE6569">
              <w:rPr>
                <w:rFonts w:ascii="Arial Narrow" w:hAnsi="Arial Narrow" w:cs="Arial"/>
                <w:i/>
                <w:iCs/>
                <w:lang w:eastAsia="ro-RO"/>
              </w:rPr>
              <w:t>Pauza de cafea</w:t>
            </w:r>
          </w:p>
        </w:tc>
      </w:tr>
      <w:tr w:rsidR="005B14CF" w:rsidRPr="00DE6569" w:rsidTr="00553A0E">
        <w:trPr>
          <w:trHeight w:val="567"/>
        </w:trPr>
        <w:tc>
          <w:tcPr>
            <w:tcW w:w="1994" w:type="dxa"/>
            <w:gridSpan w:val="2"/>
            <w:tcBorders>
              <w:right w:val="nil"/>
            </w:tcBorders>
            <w:vAlign w:val="center"/>
          </w:tcPr>
          <w:p w:rsidR="0071741C" w:rsidRPr="00DE6569" w:rsidRDefault="00052A2F" w:rsidP="00553A0E">
            <w:pPr>
              <w:spacing w:after="0" w:line="240" w:lineRule="auto"/>
              <w:jc w:val="both"/>
              <w:rPr>
                <w:rFonts w:ascii="Arial Narrow" w:hAnsi="Arial Narrow" w:cs="Arial"/>
                <w:lang w:eastAsia="ro-RO"/>
              </w:rPr>
            </w:pPr>
            <w:r w:rsidRPr="00DE6569">
              <w:rPr>
                <w:rFonts w:ascii="Arial Narrow" w:hAnsi="Arial Narrow" w:cs="Arial"/>
                <w:lang w:eastAsia="ro-RO"/>
              </w:rPr>
              <w:t>14.45</w:t>
            </w:r>
            <w:r w:rsidR="0071741C" w:rsidRPr="00DE6569">
              <w:rPr>
                <w:rFonts w:ascii="Arial Narrow" w:hAnsi="Arial Narrow" w:cs="Arial"/>
                <w:lang w:eastAsia="ro-RO"/>
              </w:rPr>
              <w:t>-16.00</w:t>
            </w:r>
          </w:p>
          <w:p w:rsidR="0071741C" w:rsidRPr="00DE6569" w:rsidRDefault="0071741C" w:rsidP="00553A0E">
            <w:pPr>
              <w:spacing w:after="0" w:line="240" w:lineRule="auto"/>
              <w:jc w:val="both"/>
              <w:rPr>
                <w:rFonts w:ascii="Arial Narrow" w:hAnsi="Arial Narrow" w:cs="Arial"/>
                <w:lang w:eastAsia="ro-RO"/>
              </w:rPr>
            </w:pPr>
          </w:p>
        </w:tc>
        <w:tc>
          <w:tcPr>
            <w:tcW w:w="8100" w:type="dxa"/>
            <w:gridSpan w:val="2"/>
            <w:tcBorders>
              <w:left w:val="nil"/>
            </w:tcBorders>
            <w:vAlign w:val="center"/>
          </w:tcPr>
          <w:p w:rsidR="0071741C" w:rsidRPr="00DE6569" w:rsidRDefault="0071741C" w:rsidP="00014246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362"/>
              <w:jc w:val="both"/>
              <w:rPr>
                <w:rFonts w:ascii="Arial Narrow" w:hAnsi="Arial Narrow" w:cs="Arial"/>
                <w:lang w:eastAsia="ro-RO"/>
              </w:rPr>
            </w:pPr>
            <w:r w:rsidRPr="00DE6569">
              <w:rPr>
                <w:rFonts w:ascii="Arial Narrow" w:hAnsi="Arial Narrow" w:cs="Arial"/>
                <w:b/>
                <w:bCs/>
                <w:lang w:eastAsia="ro-RO"/>
              </w:rPr>
              <w:t>Măsuri alternative la mandatul european de arestare</w:t>
            </w:r>
          </w:p>
          <w:p w:rsidR="0071741C" w:rsidRPr="00DE6569" w:rsidRDefault="0071741C" w:rsidP="00014246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362"/>
              <w:jc w:val="both"/>
              <w:rPr>
                <w:rFonts w:ascii="Arial Narrow" w:hAnsi="Arial Narrow" w:cs="Arial"/>
                <w:b/>
                <w:bCs/>
                <w:lang w:eastAsia="ro-RO"/>
              </w:rPr>
            </w:pPr>
            <w:r w:rsidRPr="00DE6569">
              <w:rPr>
                <w:rFonts w:ascii="Arial Narrow" w:hAnsi="Arial Narrow" w:cs="Arial"/>
                <w:b/>
                <w:bCs/>
                <w:lang w:eastAsia="ro-RO"/>
              </w:rPr>
              <w:t xml:space="preserve">Probleme practice intervenite în procedura de emitere /executare a mandatului european de arestare </w:t>
            </w:r>
          </w:p>
          <w:p w:rsidR="0071741C" w:rsidRPr="00DE6569" w:rsidRDefault="0071741C" w:rsidP="00014246">
            <w:pPr>
              <w:numPr>
                <w:ilvl w:val="0"/>
                <w:numId w:val="8"/>
              </w:numPr>
              <w:tabs>
                <w:tab w:val="clear" w:pos="720"/>
                <w:tab w:val="num" w:pos="362"/>
              </w:tabs>
              <w:spacing w:after="0" w:line="240" w:lineRule="auto"/>
              <w:ind w:left="362"/>
              <w:jc w:val="both"/>
              <w:rPr>
                <w:rFonts w:ascii="Arial Narrow" w:hAnsi="Arial Narrow" w:cs="Arial"/>
                <w:b/>
                <w:bCs/>
                <w:lang w:eastAsia="ro-RO"/>
              </w:rPr>
            </w:pPr>
            <w:r w:rsidRPr="00DE6569">
              <w:rPr>
                <w:rFonts w:ascii="Arial Narrow" w:hAnsi="Arial Narrow" w:cs="Arial"/>
                <w:b/>
                <w:bCs/>
                <w:lang w:eastAsia="ro-RO"/>
              </w:rPr>
              <w:t>Probleme practice intervenite în procedura de emitere/executare a mandatului european de arestare – continuare</w:t>
            </w:r>
          </w:p>
        </w:tc>
      </w:tr>
      <w:tr w:rsidR="005B14CF" w:rsidRPr="00DE6569" w:rsidTr="00553A0E">
        <w:tblPrEx>
          <w:tblBorders>
            <w:insideV w:val="dashSmallGap" w:sz="4" w:space="0" w:color="auto"/>
          </w:tblBorders>
        </w:tblPrEx>
        <w:trPr>
          <w:gridAfter w:val="1"/>
          <w:wAfter w:w="153" w:type="dxa"/>
          <w:trHeight w:val="567"/>
        </w:trPr>
        <w:tc>
          <w:tcPr>
            <w:tcW w:w="9941" w:type="dxa"/>
            <w:gridSpan w:val="3"/>
            <w:shd w:val="clear" w:color="auto" w:fill="999999"/>
            <w:vAlign w:val="center"/>
          </w:tcPr>
          <w:p w:rsidR="0071741C" w:rsidRPr="00DE6569" w:rsidRDefault="0071741C" w:rsidP="00553A0E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o-RO"/>
              </w:rPr>
            </w:pPr>
            <w:r w:rsidRPr="00DE6569">
              <w:rPr>
                <w:rFonts w:ascii="Arial Narrow" w:hAnsi="Arial Narrow" w:cs="Arial"/>
                <w:b/>
                <w:bCs/>
                <w:lang w:eastAsia="ro-RO"/>
              </w:rPr>
              <w:t>Vineri, 10 noiembrie 2017</w:t>
            </w:r>
          </w:p>
        </w:tc>
      </w:tr>
      <w:tr w:rsidR="005B14CF" w:rsidRPr="00DE6569" w:rsidTr="00553A0E">
        <w:tblPrEx>
          <w:tblBorders>
            <w:insideV w:val="dashSmallGap" w:sz="4" w:space="0" w:color="auto"/>
          </w:tblBorders>
        </w:tblPrEx>
        <w:trPr>
          <w:gridAfter w:val="1"/>
          <w:wAfter w:w="153" w:type="dxa"/>
          <w:trHeight w:val="567"/>
        </w:trPr>
        <w:tc>
          <w:tcPr>
            <w:tcW w:w="1634" w:type="dxa"/>
            <w:tcBorders>
              <w:right w:val="nil"/>
            </w:tcBorders>
            <w:vAlign w:val="center"/>
          </w:tcPr>
          <w:p w:rsidR="0071741C" w:rsidRPr="00DE6569" w:rsidRDefault="0071741C" w:rsidP="00553A0E">
            <w:pPr>
              <w:spacing w:after="0" w:line="240" w:lineRule="auto"/>
              <w:jc w:val="both"/>
              <w:rPr>
                <w:rFonts w:ascii="Arial Narrow" w:hAnsi="Arial Narrow" w:cs="Arial"/>
                <w:lang w:eastAsia="ro-RO"/>
              </w:rPr>
            </w:pPr>
            <w:r w:rsidRPr="00DE6569">
              <w:rPr>
                <w:rFonts w:ascii="Arial Narrow" w:hAnsi="Arial Narrow" w:cs="Arial"/>
                <w:lang w:eastAsia="ro-RO"/>
              </w:rPr>
              <w:t>9.00-11.00</w:t>
            </w:r>
          </w:p>
        </w:tc>
        <w:tc>
          <w:tcPr>
            <w:tcW w:w="8307" w:type="dxa"/>
            <w:gridSpan w:val="2"/>
            <w:tcBorders>
              <w:left w:val="nil"/>
            </w:tcBorders>
            <w:vAlign w:val="center"/>
          </w:tcPr>
          <w:p w:rsidR="0071741C" w:rsidRPr="00DE6569" w:rsidRDefault="0071741C" w:rsidP="004F5023">
            <w:pPr>
              <w:numPr>
                <w:ilvl w:val="0"/>
                <w:numId w:val="12"/>
              </w:numPr>
              <w:spacing w:after="0" w:line="240" w:lineRule="auto"/>
              <w:ind w:left="722"/>
              <w:jc w:val="both"/>
              <w:rPr>
                <w:rFonts w:ascii="Arial Narrow" w:hAnsi="Arial Narrow" w:cs="Arial"/>
                <w:b/>
                <w:bCs/>
                <w:iCs/>
              </w:rPr>
            </w:pPr>
            <w:r w:rsidRPr="00DE6569">
              <w:rPr>
                <w:rFonts w:ascii="Arial Narrow" w:hAnsi="Arial Narrow" w:cs="Arial"/>
                <w:b/>
                <w:bCs/>
                <w:iCs/>
              </w:rPr>
              <w:t>Transferul</w:t>
            </w:r>
            <w:r w:rsidR="004A1549" w:rsidRPr="00DE6569">
              <w:rPr>
                <w:rFonts w:ascii="Arial Narrow" w:hAnsi="Arial Narrow" w:cs="Arial"/>
                <w:b/>
                <w:bCs/>
                <w:iCs/>
              </w:rPr>
              <w:t xml:space="preserve"> de proceduri în materie penală. Aspecte teoretice şi</w:t>
            </w:r>
            <w:r w:rsidRPr="00DE6569">
              <w:rPr>
                <w:rFonts w:ascii="Arial Narrow" w:hAnsi="Arial Narrow" w:cs="Arial"/>
                <w:b/>
                <w:bCs/>
                <w:iCs/>
              </w:rPr>
              <w:t xml:space="preserve"> </w:t>
            </w:r>
            <w:r w:rsidR="004A1549" w:rsidRPr="00DE6569">
              <w:rPr>
                <w:rFonts w:ascii="Arial Narrow" w:hAnsi="Arial Narrow" w:cs="Arial"/>
                <w:b/>
                <w:bCs/>
                <w:iCs/>
              </w:rPr>
              <w:t>practice. Legislaţie incidentă</w:t>
            </w:r>
            <w:r w:rsidRPr="00DE6569">
              <w:rPr>
                <w:rFonts w:ascii="Arial Narrow" w:hAnsi="Arial Narrow" w:cs="Arial"/>
                <w:b/>
                <w:bCs/>
                <w:iCs/>
              </w:rPr>
              <w:t>.</w:t>
            </w:r>
          </w:p>
          <w:p w:rsidR="0071741C" w:rsidRPr="00DE6569" w:rsidRDefault="0071741C" w:rsidP="00553A0E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  <w:r w:rsidRPr="00DE6569">
              <w:rPr>
                <w:rFonts w:ascii="Arial Narrow" w:hAnsi="Arial Narrow" w:cs="Arial"/>
                <w:b/>
                <w:bCs/>
              </w:rPr>
              <w:t xml:space="preserve">             A. Transferul de proceduri în materie penală în ipoteza în care România este stat solicitant.</w:t>
            </w:r>
          </w:p>
          <w:p w:rsidR="005C661F" w:rsidRPr="00DE6569" w:rsidRDefault="0071741C" w:rsidP="005C661F">
            <w:pPr>
              <w:spacing w:after="0" w:line="240" w:lineRule="auto"/>
              <w:ind w:left="2"/>
              <w:contextualSpacing/>
              <w:jc w:val="both"/>
              <w:rPr>
                <w:rFonts w:ascii="Arial Narrow" w:hAnsi="Arial Narrow" w:cs="Arial"/>
              </w:rPr>
            </w:pPr>
            <w:r w:rsidRPr="00DE6569">
              <w:rPr>
                <w:rFonts w:ascii="Arial Narrow" w:hAnsi="Arial Narrow" w:cs="Arial"/>
                <w:b/>
                <w:bCs/>
              </w:rPr>
              <w:t xml:space="preserve">          1. </w:t>
            </w:r>
            <w:r w:rsidR="00B40BEF" w:rsidRPr="00DE6569">
              <w:rPr>
                <w:rFonts w:ascii="Arial Narrow" w:hAnsi="Arial Narrow" w:cs="Arial"/>
              </w:rPr>
              <w:t>Etapa prealabilă (facultativă</w:t>
            </w:r>
            <w:r w:rsidRPr="00DE6569">
              <w:rPr>
                <w:rFonts w:ascii="Arial Narrow" w:hAnsi="Arial Narrow" w:cs="Arial"/>
              </w:rPr>
              <w:t xml:space="preserve">) a schimbului de informaţii şi consultări cu autorităţile judiciare </w:t>
            </w:r>
            <w:r w:rsidRPr="00DE6569">
              <w:rPr>
                <w:rFonts w:ascii="Arial Narrow" w:hAnsi="Arial Narrow" w:cs="Arial"/>
              </w:rPr>
              <w:lastRenderedPageBreak/>
              <w:t>străine de către autorităţile judiciare române. Proceduri paralele.</w:t>
            </w:r>
          </w:p>
          <w:p w:rsidR="0071741C" w:rsidRPr="00DE6569" w:rsidRDefault="0071741C" w:rsidP="005C661F">
            <w:pPr>
              <w:spacing w:after="0" w:line="240" w:lineRule="auto"/>
              <w:ind w:left="2" w:firstLine="540"/>
              <w:contextualSpacing/>
              <w:jc w:val="both"/>
              <w:rPr>
                <w:rFonts w:ascii="Arial Narrow" w:hAnsi="Arial Narrow" w:cs="Arial"/>
              </w:rPr>
            </w:pPr>
            <w:r w:rsidRPr="00DE6569">
              <w:rPr>
                <w:rFonts w:ascii="Arial Narrow" w:hAnsi="Arial Narrow" w:cs="Arial"/>
                <w:b/>
                <w:bCs/>
              </w:rPr>
              <w:t>2.</w:t>
            </w:r>
            <w:r w:rsidR="00B40BEF" w:rsidRPr="00DE6569">
              <w:rPr>
                <w:rFonts w:ascii="Arial Narrow" w:hAnsi="Arial Narrow" w:cs="Arial"/>
              </w:rPr>
              <w:t xml:space="preserve"> Condiţiile </w:t>
            </w:r>
            <w:r w:rsidRPr="00DE6569">
              <w:rPr>
                <w:rFonts w:ascii="Arial Narrow" w:hAnsi="Arial Narrow" w:cs="Arial"/>
              </w:rPr>
              <w:t>de fond ce trebuie verificate de către autorităţile judiciare române pentru solicitarea autorităţilor competente altui stat a iniţierii sau continuării unei proceduri penale. Distincţie între iniţierea sau continuarea unei proceduri penale.</w:t>
            </w:r>
          </w:p>
          <w:p w:rsidR="0071741C" w:rsidRPr="00DE6569" w:rsidRDefault="0071741C" w:rsidP="005C661F">
            <w:pPr>
              <w:spacing w:after="0" w:line="240" w:lineRule="auto"/>
              <w:ind w:left="2" w:firstLine="540"/>
              <w:contextualSpacing/>
              <w:jc w:val="both"/>
              <w:rPr>
                <w:rFonts w:ascii="Arial Narrow" w:hAnsi="Arial Narrow" w:cs="Arial"/>
              </w:rPr>
            </w:pPr>
            <w:r w:rsidRPr="00DE6569">
              <w:rPr>
                <w:rFonts w:ascii="Arial Narrow" w:hAnsi="Arial Narrow" w:cs="Arial"/>
                <w:b/>
                <w:bCs/>
              </w:rPr>
              <w:t>3.</w:t>
            </w:r>
            <w:r w:rsidR="00B40BEF" w:rsidRPr="00DE6569">
              <w:rPr>
                <w:rFonts w:ascii="Arial Narrow" w:hAnsi="Arial Narrow" w:cs="Arial"/>
                <w:b/>
                <w:bCs/>
              </w:rPr>
              <w:t xml:space="preserve"> </w:t>
            </w:r>
            <w:r w:rsidR="00B40BEF" w:rsidRPr="00DE6569">
              <w:rPr>
                <w:rFonts w:ascii="Arial Narrow" w:hAnsi="Arial Narrow" w:cs="Arial"/>
              </w:rPr>
              <w:t xml:space="preserve">Procedura </w:t>
            </w:r>
            <w:r w:rsidRPr="00DE6569">
              <w:rPr>
                <w:rFonts w:ascii="Arial Narrow" w:hAnsi="Arial Narrow" w:cs="Arial"/>
              </w:rPr>
              <w:t>în faza de urmărire penală. Titularii cererii. Sesizare</w:t>
            </w:r>
            <w:r w:rsidR="00B40BEF" w:rsidRPr="00DE6569">
              <w:rPr>
                <w:rFonts w:ascii="Arial Narrow" w:hAnsi="Arial Narrow" w:cs="Arial"/>
              </w:rPr>
              <w:t>a instanței competente. Soluţii</w:t>
            </w:r>
            <w:r w:rsidRPr="00DE6569">
              <w:rPr>
                <w:rFonts w:ascii="Arial Narrow" w:hAnsi="Arial Narrow" w:cs="Arial"/>
              </w:rPr>
              <w:t xml:space="preserve">. Căi de atac </w:t>
            </w:r>
          </w:p>
          <w:p w:rsidR="0071741C" w:rsidRPr="00DE6569" w:rsidRDefault="0071741C" w:rsidP="005C661F">
            <w:pPr>
              <w:spacing w:after="0" w:line="240" w:lineRule="auto"/>
              <w:ind w:left="2" w:firstLine="540"/>
              <w:contextualSpacing/>
              <w:jc w:val="both"/>
              <w:rPr>
                <w:rFonts w:ascii="Arial Narrow" w:hAnsi="Arial Narrow" w:cs="Arial"/>
              </w:rPr>
            </w:pPr>
            <w:r w:rsidRPr="00DE6569">
              <w:rPr>
                <w:rFonts w:ascii="Arial Narrow" w:hAnsi="Arial Narrow" w:cs="Arial"/>
                <w:b/>
                <w:bCs/>
              </w:rPr>
              <w:t xml:space="preserve">4. </w:t>
            </w:r>
            <w:r w:rsidR="00B40BEF" w:rsidRPr="00DE6569">
              <w:rPr>
                <w:rFonts w:ascii="Arial Narrow" w:hAnsi="Arial Narrow" w:cs="Arial"/>
              </w:rPr>
              <w:t xml:space="preserve">Procedura </w:t>
            </w:r>
            <w:r w:rsidRPr="00DE6569">
              <w:rPr>
                <w:rFonts w:ascii="Arial Narrow" w:hAnsi="Arial Narrow" w:cs="Arial"/>
              </w:rPr>
              <w:t>în  faza de judecată. Titularii cererii. Sesizarea instanţei competente. Soluţii. Căi de atac</w:t>
            </w:r>
            <w:r w:rsidR="00B40BEF" w:rsidRPr="00DE6569">
              <w:rPr>
                <w:rFonts w:ascii="Arial Narrow" w:hAnsi="Arial Narrow" w:cs="Arial"/>
              </w:rPr>
              <w:t>.</w:t>
            </w:r>
          </w:p>
          <w:p w:rsidR="0071741C" w:rsidRPr="00DE6569" w:rsidRDefault="0071741C" w:rsidP="005C661F">
            <w:pPr>
              <w:spacing w:after="0" w:line="240" w:lineRule="auto"/>
              <w:ind w:left="2" w:firstLine="540"/>
              <w:contextualSpacing/>
              <w:jc w:val="both"/>
              <w:rPr>
                <w:rFonts w:ascii="Arial Narrow" w:hAnsi="Arial Narrow" w:cs="Arial"/>
              </w:rPr>
            </w:pPr>
            <w:r w:rsidRPr="00DE6569">
              <w:rPr>
                <w:rFonts w:ascii="Arial Narrow" w:hAnsi="Arial Narrow" w:cs="Arial"/>
                <w:b/>
                <w:bCs/>
              </w:rPr>
              <w:t>5.</w:t>
            </w:r>
            <w:r w:rsidR="00B40BEF" w:rsidRPr="00DE6569">
              <w:rPr>
                <w:rFonts w:ascii="Arial Narrow" w:hAnsi="Arial Narrow" w:cs="Arial"/>
                <w:b/>
                <w:bCs/>
              </w:rPr>
              <w:t xml:space="preserve"> </w:t>
            </w:r>
            <w:r w:rsidR="00B40BEF" w:rsidRPr="00DE6569">
              <w:rPr>
                <w:rFonts w:ascii="Arial Narrow" w:hAnsi="Arial Narrow" w:cs="Arial"/>
              </w:rPr>
              <w:t xml:space="preserve">Condiţii </w:t>
            </w:r>
            <w:r w:rsidRPr="00DE6569">
              <w:rPr>
                <w:rFonts w:ascii="Arial Narrow" w:hAnsi="Arial Narrow" w:cs="Arial"/>
              </w:rPr>
              <w:t>de formă. Redactarea cererii. Formă. Limbi utilizate. Temei jur</w:t>
            </w:r>
            <w:r w:rsidR="00B40BEF" w:rsidRPr="00DE6569">
              <w:rPr>
                <w:rFonts w:ascii="Arial Narrow" w:hAnsi="Arial Narrow" w:cs="Arial"/>
              </w:rPr>
              <w:t>idic. Modalităţi de transmitere</w:t>
            </w:r>
            <w:r w:rsidRPr="00DE6569">
              <w:rPr>
                <w:rFonts w:ascii="Arial Narrow" w:hAnsi="Arial Narrow" w:cs="Arial"/>
              </w:rPr>
              <w:t>.</w:t>
            </w:r>
            <w:r w:rsidR="00B40BEF" w:rsidRPr="00DE6569">
              <w:rPr>
                <w:rFonts w:ascii="Arial Narrow" w:hAnsi="Arial Narrow" w:cs="Arial"/>
              </w:rPr>
              <w:t xml:space="preserve"> </w:t>
            </w:r>
            <w:r w:rsidRPr="00DE6569">
              <w:rPr>
                <w:rFonts w:ascii="Arial Narrow" w:hAnsi="Arial Narrow" w:cs="Arial"/>
              </w:rPr>
              <w:t>Identificarea autorităţii competente solicitate. Cheltuieli.</w:t>
            </w:r>
          </w:p>
          <w:p w:rsidR="0071741C" w:rsidRPr="00DE6569" w:rsidRDefault="0071741C" w:rsidP="005C661F">
            <w:pPr>
              <w:spacing w:after="0" w:line="240" w:lineRule="auto"/>
              <w:ind w:left="2" w:firstLine="540"/>
              <w:contextualSpacing/>
              <w:jc w:val="both"/>
              <w:rPr>
                <w:rFonts w:ascii="Arial Narrow" w:hAnsi="Arial Narrow" w:cs="Arial"/>
              </w:rPr>
            </w:pPr>
            <w:r w:rsidRPr="00DE6569">
              <w:rPr>
                <w:rFonts w:ascii="Arial Narrow" w:hAnsi="Arial Narrow" w:cs="Arial"/>
                <w:b/>
                <w:bCs/>
              </w:rPr>
              <w:t xml:space="preserve">6. </w:t>
            </w:r>
            <w:r w:rsidRPr="00DE6569">
              <w:rPr>
                <w:rFonts w:ascii="Arial Narrow" w:hAnsi="Arial Narrow" w:cs="Arial"/>
              </w:rPr>
              <w:t>Alte instituţii ce pot fi implicate în transferul de proceduri în materie penală în ipoteza în ca</w:t>
            </w:r>
            <w:r w:rsidR="00B40BEF" w:rsidRPr="00DE6569">
              <w:rPr>
                <w:rFonts w:ascii="Arial Narrow" w:hAnsi="Arial Narrow" w:cs="Arial"/>
              </w:rPr>
              <w:t>re România este stat solicitant</w:t>
            </w:r>
            <w:r w:rsidRPr="00DE6569">
              <w:rPr>
                <w:rFonts w:ascii="Arial Narrow" w:hAnsi="Arial Narrow" w:cs="Arial"/>
              </w:rPr>
              <w:t>.</w:t>
            </w:r>
            <w:r w:rsidR="00B40BEF" w:rsidRPr="00DE6569">
              <w:rPr>
                <w:rFonts w:ascii="Arial Narrow" w:hAnsi="Arial Narrow" w:cs="Arial"/>
              </w:rPr>
              <w:t xml:space="preserve"> (Eurojust, Rețeaua</w:t>
            </w:r>
            <w:r w:rsidRPr="00DE6569">
              <w:rPr>
                <w:rFonts w:ascii="Arial Narrow" w:hAnsi="Arial Narrow" w:cs="Arial"/>
              </w:rPr>
              <w:t xml:space="preserve"> Judiciară  Europeană).</w:t>
            </w:r>
          </w:p>
          <w:p w:rsidR="0071741C" w:rsidRPr="00DE6569" w:rsidRDefault="0071741C" w:rsidP="005C661F">
            <w:pPr>
              <w:spacing w:after="0" w:line="240" w:lineRule="auto"/>
              <w:ind w:left="2" w:firstLine="540"/>
              <w:contextualSpacing/>
              <w:jc w:val="both"/>
              <w:rPr>
                <w:rFonts w:ascii="Arial Narrow" w:hAnsi="Arial Narrow" w:cs="Arial"/>
                <w:b/>
                <w:bCs/>
              </w:rPr>
            </w:pPr>
            <w:r w:rsidRPr="00DE6569">
              <w:rPr>
                <w:rFonts w:ascii="Arial Narrow" w:hAnsi="Arial Narrow" w:cs="Arial"/>
                <w:b/>
                <w:bCs/>
              </w:rPr>
              <w:t>7.</w:t>
            </w:r>
            <w:r w:rsidR="00B40BEF" w:rsidRPr="00DE6569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DE6569">
              <w:rPr>
                <w:rFonts w:ascii="Arial Narrow" w:hAnsi="Arial Narrow" w:cs="Arial"/>
              </w:rPr>
              <w:t>Efectele cererii de transfer</w:t>
            </w:r>
            <w:r w:rsidR="00B40BEF" w:rsidRPr="00DE6569">
              <w:rPr>
                <w:rFonts w:ascii="Arial Narrow" w:hAnsi="Arial Narrow" w:cs="Arial"/>
              </w:rPr>
              <w:t>.</w:t>
            </w:r>
            <w:r w:rsidRPr="00DE6569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:rsidR="0071741C" w:rsidRPr="00DE6569" w:rsidRDefault="005C661F" w:rsidP="005C661F">
            <w:pPr>
              <w:spacing w:after="0" w:line="240" w:lineRule="auto"/>
              <w:ind w:left="2"/>
              <w:contextualSpacing/>
              <w:jc w:val="both"/>
              <w:rPr>
                <w:rFonts w:ascii="Arial Narrow" w:hAnsi="Arial Narrow" w:cs="Arial"/>
                <w:b/>
                <w:bCs/>
              </w:rPr>
            </w:pPr>
            <w:r w:rsidRPr="00DE6569">
              <w:rPr>
                <w:rFonts w:ascii="Arial Narrow" w:hAnsi="Arial Narrow" w:cs="Arial"/>
                <w:b/>
                <w:bCs/>
              </w:rPr>
              <w:t xml:space="preserve">          </w:t>
            </w:r>
            <w:r w:rsidR="0071741C" w:rsidRPr="00DE6569">
              <w:rPr>
                <w:rFonts w:ascii="Arial Narrow" w:hAnsi="Arial Narrow" w:cs="Arial"/>
                <w:b/>
                <w:bCs/>
              </w:rPr>
              <w:t>8.</w:t>
            </w:r>
            <w:r w:rsidR="00B40BEF" w:rsidRPr="00DE6569">
              <w:rPr>
                <w:rFonts w:ascii="Arial Narrow" w:hAnsi="Arial Narrow" w:cs="Arial"/>
                <w:b/>
                <w:bCs/>
              </w:rPr>
              <w:t xml:space="preserve"> </w:t>
            </w:r>
            <w:r w:rsidR="00E607C1" w:rsidRPr="00DE6569">
              <w:rPr>
                <w:rFonts w:ascii="Arial Narrow" w:hAnsi="Arial Narrow" w:cs="Arial"/>
              </w:rPr>
              <w:t>Plângerea persoanei vătămate - art. 127</w:t>
            </w:r>
            <w:r w:rsidR="0071741C" w:rsidRPr="00DE6569">
              <w:rPr>
                <w:rFonts w:ascii="Arial Narrow" w:hAnsi="Arial Narrow" w:cs="Arial"/>
              </w:rPr>
              <w:t xml:space="preserve"> din Legea </w:t>
            </w:r>
            <w:r w:rsidR="00E607C1" w:rsidRPr="00DE6569">
              <w:rPr>
                <w:rFonts w:ascii="Arial Narrow" w:hAnsi="Arial Narrow" w:cs="Arial"/>
              </w:rPr>
              <w:t xml:space="preserve">nr. </w:t>
            </w:r>
            <w:r w:rsidR="0071741C" w:rsidRPr="00DE6569">
              <w:rPr>
                <w:rFonts w:ascii="Arial Narrow" w:hAnsi="Arial Narrow" w:cs="Arial"/>
              </w:rPr>
              <w:t>302/2004 privind cooperarea judiciară internaţională în materie penală</w:t>
            </w:r>
            <w:r w:rsidR="00E607C1" w:rsidRPr="00DE6569">
              <w:rPr>
                <w:rFonts w:ascii="Arial Narrow" w:hAnsi="Arial Narrow" w:cs="Arial"/>
              </w:rPr>
              <w:t>,</w:t>
            </w:r>
            <w:r w:rsidR="0071741C" w:rsidRPr="00DE6569">
              <w:rPr>
                <w:rFonts w:ascii="Arial Narrow" w:hAnsi="Arial Narrow" w:cs="Arial"/>
              </w:rPr>
              <w:t xml:space="preserve"> modif. şi completată prin Legea </w:t>
            </w:r>
            <w:r w:rsidR="00E607C1" w:rsidRPr="00DE6569">
              <w:rPr>
                <w:rFonts w:ascii="Arial Narrow" w:hAnsi="Arial Narrow" w:cs="Arial"/>
              </w:rPr>
              <w:t xml:space="preserve">nr. </w:t>
            </w:r>
            <w:r w:rsidR="0071741C" w:rsidRPr="00DE6569">
              <w:rPr>
                <w:rFonts w:ascii="Arial Narrow" w:hAnsi="Arial Narrow" w:cs="Arial"/>
              </w:rPr>
              <w:t>300/2013</w:t>
            </w:r>
            <w:r w:rsidR="00E607C1" w:rsidRPr="00DE6569">
              <w:rPr>
                <w:rFonts w:ascii="Arial Narrow" w:hAnsi="Arial Narrow" w:cs="Arial"/>
              </w:rPr>
              <w:t xml:space="preserve"> </w:t>
            </w:r>
            <w:r w:rsidR="0071741C" w:rsidRPr="00DE6569">
              <w:rPr>
                <w:rFonts w:ascii="Arial Narrow" w:hAnsi="Arial Narrow" w:cs="Arial"/>
              </w:rPr>
              <w:t>-</w:t>
            </w:r>
            <w:r w:rsidR="00E607C1" w:rsidRPr="00DE6569">
              <w:rPr>
                <w:rFonts w:ascii="Arial Narrow" w:hAnsi="Arial Narrow" w:cs="Arial"/>
              </w:rPr>
              <w:t xml:space="preserve"> </w:t>
            </w:r>
            <w:r w:rsidR="0071741C" w:rsidRPr="00DE6569">
              <w:rPr>
                <w:rFonts w:ascii="Arial Narrow" w:hAnsi="Arial Narrow" w:cs="Arial"/>
              </w:rPr>
              <w:t xml:space="preserve"> excepţia de la transferul de proceduri în materie penală</w:t>
            </w:r>
            <w:r w:rsidR="0071741C" w:rsidRPr="00DE6569">
              <w:rPr>
                <w:rFonts w:ascii="Arial Narrow" w:hAnsi="Arial Narrow" w:cs="Arial"/>
                <w:b/>
                <w:bCs/>
              </w:rPr>
              <w:t>.</w:t>
            </w:r>
          </w:p>
          <w:p w:rsidR="0071741C" w:rsidRPr="00DE6569" w:rsidRDefault="0071741C" w:rsidP="00553A0E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  <w:r w:rsidRPr="00DE6569">
              <w:rPr>
                <w:rFonts w:ascii="Arial Narrow" w:hAnsi="Arial Narrow" w:cs="Arial"/>
                <w:b/>
                <w:bCs/>
              </w:rPr>
              <w:t xml:space="preserve">     B.</w:t>
            </w:r>
            <w:r w:rsidRPr="00DE6569">
              <w:rPr>
                <w:rFonts w:ascii="Arial Narrow" w:hAnsi="Arial Narrow" w:cs="Arial"/>
              </w:rPr>
              <w:t xml:space="preserve"> </w:t>
            </w:r>
            <w:r w:rsidRPr="00DE6569">
              <w:rPr>
                <w:rFonts w:ascii="Arial Narrow" w:hAnsi="Arial Narrow" w:cs="Arial"/>
                <w:b/>
                <w:bCs/>
              </w:rPr>
              <w:t>Transferul de proceduri în materie penală în ipoteza în care România este stat solicitat.</w:t>
            </w:r>
          </w:p>
          <w:p w:rsidR="0071741C" w:rsidRPr="00DE6569" w:rsidRDefault="0071741C" w:rsidP="005C661F">
            <w:pPr>
              <w:spacing w:after="0" w:line="240" w:lineRule="auto"/>
              <w:ind w:firstLine="182"/>
              <w:jc w:val="both"/>
              <w:rPr>
                <w:rFonts w:ascii="Arial Narrow" w:hAnsi="Arial Narrow" w:cs="Arial"/>
                <w:b/>
                <w:bCs/>
              </w:rPr>
            </w:pPr>
            <w:r w:rsidRPr="00DE6569">
              <w:rPr>
                <w:rFonts w:ascii="Arial Narrow" w:hAnsi="Arial Narrow" w:cs="Arial"/>
                <w:b/>
                <w:bCs/>
              </w:rPr>
              <w:t>B.1. Preluarea procedurii penale.</w:t>
            </w:r>
          </w:p>
          <w:p w:rsidR="0071741C" w:rsidRPr="00DE6569" w:rsidRDefault="0071741C" w:rsidP="005C661F">
            <w:pPr>
              <w:spacing w:after="0" w:line="240" w:lineRule="auto"/>
              <w:ind w:firstLine="542"/>
              <w:contextualSpacing/>
              <w:jc w:val="both"/>
              <w:rPr>
                <w:rFonts w:ascii="Arial Narrow" w:hAnsi="Arial Narrow" w:cs="Arial"/>
              </w:rPr>
            </w:pPr>
            <w:r w:rsidRPr="00DE6569">
              <w:rPr>
                <w:rFonts w:ascii="Arial Narrow" w:hAnsi="Arial Narrow" w:cs="Arial"/>
                <w:b/>
                <w:bCs/>
              </w:rPr>
              <w:t>1.</w:t>
            </w:r>
            <w:r w:rsidR="00E607C1" w:rsidRPr="00DE6569">
              <w:rPr>
                <w:rFonts w:ascii="Arial Narrow" w:hAnsi="Arial Narrow" w:cs="Arial"/>
              </w:rPr>
              <w:t xml:space="preserve"> Etapa prealabilă (facultativă</w:t>
            </w:r>
            <w:r w:rsidRPr="00DE6569">
              <w:rPr>
                <w:rFonts w:ascii="Arial Narrow" w:hAnsi="Arial Narrow" w:cs="Arial"/>
              </w:rPr>
              <w:t>) a schimbului de informaţii şi consultări cu</w:t>
            </w:r>
            <w:r w:rsidR="00E607C1" w:rsidRPr="00DE6569">
              <w:rPr>
                <w:rFonts w:ascii="Arial Narrow" w:hAnsi="Arial Narrow" w:cs="Arial"/>
              </w:rPr>
              <w:t xml:space="preserve"> autorităţile judiciare române </w:t>
            </w:r>
            <w:r w:rsidRPr="00DE6569">
              <w:rPr>
                <w:rFonts w:ascii="Arial Narrow" w:hAnsi="Arial Narrow" w:cs="Arial"/>
              </w:rPr>
              <w:t>de către autorităţile judi</w:t>
            </w:r>
            <w:r w:rsidR="00E607C1" w:rsidRPr="00DE6569">
              <w:rPr>
                <w:rFonts w:ascii="Arial Narrow" w:hAnsi="Arial Narrow" w:cs="Arial"/>
              </w:rPr>
              <w:t>ciare judiciare străine</w:t>
            </w:r>
            <w:r w:rsidRPr="00DE6569">
              <w:rPr>
                <w:rFonts w:ascii="Arial Narrow" w:hAnsi="Arial Narrow" w:cs="Arial"/>
              </w:rPr>
              <w:t>. Proceduri paralele.</w:t>
            </w:r>
          </w:p>
          <w:p w:rsidR="0071741C" w:rsidRPr="00DE6569" w:rsidRDefault="0071741C" w:rsidP="005C661F">
            <w:pPr>
              <w:spacing w:after="0" w:line="240" w:lineRule="auto"/>
              <w:ind w:firstLine="542"/>
              <w:contextualSpacing/>
              <w:jc w:val="both"/>
              <w:rPr>
                <w:rFonts w:ascii="Arial Narrow" w:hAnsi="Arial Narrow" w:cs="Arial"/>
              </w:rPr>
            </w:pPr>
            <w:r w:rsidRPr="00DE6569">
              <w:rPr>
                <w:rFonts w:ascii="Arial Narrow" w:hAnsi="Arial Narrow" w:cs="Arial"/>
              </w:rPr>
              <w:t xml:space="preserve"> </w:t>
            </w:r>
            <w:r w:rsidRPr="00DE6569">
              <w:rPr>
                <w:rFonts w:ascii="Arial Narrow" w:hAnsi="Arial Narrow" w:cs="Arial"/>
                <w:b/>
                <w:bCs/>
              </w:rPr>
              <w:t>2</w:t>
            </w:r>
            <w:r w:rsidRPr="00DE6569">
              <w:rPr>
                <w:rFonts w:ascii="Arial Narrow" w:hAnsi="Arial Narrow" w:cs="Arial"/>
              </w:rPr>
              <w:t>.</w:t>
            </w:r>
            <w:r w:rsidR="00E607C1" w:rsidRPr="00DE6569">
              <w:rPr>
                <w:rFonts w:ascii="Arial Narrow" w:hAnsi="Arial Narrow" w:cs="Arial"/>
              </w:rPr>
              <w:t xml:space="preserve"> </w:t>
            </w:r>
            <w:r w:rsidRPr="00DE6569">
              <w:rPr>
                <w:rFonts w:ascii="Arial Narrow" w:hAnsi="Arial Narrow" w:cs="Arial"/>
              </w:rPr>
              <w:t xml:space="preserve">Autorităţile române </w:t>
            </w:r>
            <w:r w:rsidR="00E607C1" w:rsidRPr="00DE6569">
              <w:rPr>
                <w:rFonts w:ascii="Arial Narrow" w:hAnsi="Arial Narrow" w:cs="Arial"/>
              </w:rPr>
              <w:t>competente să primească cererea</w:t>
            </w:r>
            <w:r w:rsidRPr="00DE6569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DE6569">
              <w:rPr>
                <w:rFonts w:ascii="Arial Narrow" w:hAnsi="Arial Narrow" w:cs="Arial"/>
              </w:rPr>
              <w:t>de preluare a procedurii penale</w:t>
            </w:r>
            <w:r w:rsidR="00E607C1" w:rsidRPr="00DE6569">
              <w:rPr>
                <w:rFonts w:ascii="Arial Narrow" w:hAnsi="Arial Narrow" w:cs="Arial"/>
              </w:rPr>
              <w:t>.</w:t>
            </w:r>
          </w:p>
          <w:p w:rsidR="0071741C" w:rsidRPr="00DE6569" w:rsidRDefault="0071741C" w:rsidP="00553A0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</w:rPr>
            </w:pPr>
            <w:r w:rsidRPr="00DE6569">
              <w:rPr>
                <w:rFonts w:ascii="Arial Narrow" w:hAnsi="Arial Narrow" w:cs="Arial"/>
              </w:rPr>
              <w:t xml:space="preserve">      </w:t>
            </w:r>
            <w:r w:rsidR="005C661F" w:rsidRPr="00DE6569">
              <w:rPr>
                <w:rFonts w:ascii="Arial Narrow" w:hAnsi="Arial Narrow" w:cs="Arial"/>
              </w:rPr>
              <w:t xml:space="preserve">     </w:t>
            </w:r>
            <w:r w:rsidRPr="00DE6569">
              <w:rPr>
                <w:rFonts w:ascii="Arial Narrow" w:hAnsi="Arial Narrow" w:cs="Arial"/>
                <w:b/>
                <w:bCs/>
              </w:rPr>
              <w:t>3.</w:t>
            </w:r>
            <w:r w:rsidR="00E607C1" w:rsidRPr="00DE6569">
              <w:rPr>
                <w:rFonts w:ascii="Arial Narrow" w:hAnsi="Arial Narrow" w:cs="Arial"/>
              </w:rPr>
              <w:t xml:space="preserve"> Soluţionarea cererii</w:t>
            </w:r>
            <w:r w:rsidRPr="00DE6569">
              <w:rPr>
                <w:rFonts w:ascii="Arial Narrow" w:hAnsi="Arial Narrow" w:cs="Arial"/>
                <w:b/>
                <w:bCs/>
              </w:rPr>
              <w:t xml:space="preserve"> </w:t>
            </w:r>
            <w:r w:rsidR="00E607C1" w:rsidRPr="00DE6569">
              <w:rPr>
                <w:rFonts w:ascii="Arial Narrow" w:hAnsi="Arial Narrow" w:cs="Arial"/>
              </w:rPr>
              <w:t xml:space="preserve">de preluare a </w:t>
            </w:r>
            <w:r w:rsidRPr="00DE6569">
              <w:rPr>
                <w:rFonts w:ascii="Arial Narrow" w:hAnsi="Arial Narrow" w:cs="Arial"/>
              </w:rPr>
              <w:t>urmăririi penale. Competenţă. Soluţii adoptate de către procuror (preluare, respingere sau rev</w:t>
            </w:r>
            <w:r w:rsidR="00E607C1" w:rsidRPr="00DE6569">
              <w:rPr>
                <w:rFonts w:ascii="Arial Narrow" w:hAnsi="Arial Narrow" w:cs="Arial"/>
              </w:rPr>
              <w:t>ocarea acceptării şi restituire, după caz</w:t>
            </w:r>
            <w:r w:rsidRPr="00DE6569">
              <w:rPr>
                <w:rFonts w:ascii="Arial Narrow" w:hAnsi="Arial Narrow" w:cs="Arial"/>
              </w:rPr>
              <w:t>)</w:t>
            </w:r>
            <w:r w:rsidR="00E607C1" w:rsidRPr="00DE6569">
              <w:rPr>
                <w:rFonts w:ascii="Arial Narrow" w:hAnsi="Arial Narrow" w:cs="Arial"/>
              </w:rPr>
              <w:t>.</w:t>
            </w:r>
          </w:p>
          <w:p w:rsidR="0071741C" w:rsidRPr="00DE6569" w:rsidRDefault="0071741C" w:rsidP="00553A0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</w:rPr>
            </w:pPr>
            <w:r w:rsidRPr="00DE6569">
              <w:rPr>
                <w:rFonts w:ascii="Arial Narrow" w:hAnsi="Arial Narrow" w:cs="Arial"/>
              </w:rPr>
              <w:t xml:space="preserve">    </w:t>
            </w:r>
            <w:r w:rsidR="00CD7209" w:rsidRPr="00DE6569">
              <w:rPr>
                <w:rFonts w:ascii="Arial Narrow" w:hAnsi="Arial Narrow" w:cs="Arial"/>
              </w:rPr>
              <w:t xml:space="preserve"> </w:t>
            </w:r>
            <w:r w:rsidR="005C661F" w:rsidRPr="00DE6569">
              <w:rPr>
                <w:rFonts w:ascii="Arial Narrow" w:hAnsi="Arial Narrow" w:cs="Arial"/>
              </w:rPr>
              <w:t xml:space="preserve">      </w:t>
            </w:r>
            <w:r w:rsidRPr="00DE6569">
              <w:rPr>
                <w:rFonts w:ascii="Arial Narrow" w:hAnsi="Arial Narrow" w:cs="Arial"/>
                <w:b/>
                <w:bCs/>
              </w:rPr>
              <w:t>4.</w:t>
            </w:r>
            <w:r w:rsidR="00E607C1" w:rsidRPr="00DE6569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DE6569">
              <w:rPr>
                <w:rFonts w:ascii="Arial Narrow" w:hAnsi="Arial Narrow" w:cs="Arial"/>
              </w:rPr>
              <w:t xml:space="preserve">Efectele preluării urmăririi penale </w:t>
            </w:r>
          </w:p>
          <w:p w:rsidR="0071741C" w:rsidRPr="00DE6569" w:rsidRDefault="0071741C" w:rsidP="00553A0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</w:rPr>
            </w:pPr>
            <w:r w:rsidRPr="00DE6569">
              <w:rPr>
                <w:rFonts w:ascii="Arial Narrow" w:hAnsi="Arial Narrow" w:cs="Arial"/>
              </w:rPr>
              <w:t xml:space="preserve">     </w:t>
            </w:r>
            <w:r w:rsidR="005C661F" w:rsidRPr="00DE6569">
              <w:rPr>
                <w:rFonts w:ascii="Arial Narrow" w:hAnsi="Arial Narrow" w:cs="Arial"/>
              </w:rPr>
              <w:t xml:space="preserve">      </w:t>
            </w:r>
            <w:r w:rsidRPr="00DE6569">
              <w:rPr>
                <w:rFonts w:ascii="Arial Narrow" w:hAnsi="Arial Narrow" w:cs="Arial"/>
                <w:b/>
                <w:bCs/>
              </w:rPr>
              <w:t xml:space="preserve">5. </w:t>
            </w:r>
            <w:r w:rsidRPr="00DE6569">
              <w:rPr>
                <w:rFonts w:ascii="Arial Narrow" w:hAnsi="Arial Narrow" w:cs="Arial"/>
              </w:rPr>
              <w:t xml:space="preserve">Soluţionarea cererii </w:t>
            </w:r>
            <w:r w:rsidRPr="00DE6569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DE6569">
              <w:rPr>
                <w:rFonts w:ascii="Arial Narrow" w:hAnsi="Arial Narrow" w:cs="Arial"/>
              </w:rPr>
              <w:t>de preluare a  judecăţii. Competenţă. Soluţii adoptate de către instanţă ( preluare, respingere sau revocarea  acceptării şi restituire după caz ). Căi de atac.</w:t>
            </w:r>
          </w:p>
          <w:p w:rsidR="0071741C" w:rsidRPr="00DE6569" w:rsidRDefault="0071741C" w:rsidP="00553A0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</w:rPr>
            </w:pPr>
            <w:r w:rsidRPr="00DE6569">
              <w:rPr>
                <w:rFonts w:ascii="Arial Narrow" w:hAnsi="Arial Narrow" w:cs="Arial"/>
                <w:b/>
                <w:bCs/>
              </w:rPr>
              <w:t xml:space="preserve">    </w:t>
            </w:r>
            <w:r w:rsidRPr="00DE6569">
              <w:rPr>
                <w:rFonts w:ascii="Arial Narrow" w:hAnsi="Arial Narrow" w:cs="Arial"/>
              </w:rPr>
              <w:t xml:space="preserve"> </w:t>
            </w:r>
            <w:r w:rsidR="005C661F" w:rsidRPr="00DE6569">
              <w:rPr>
                <w:rFonts w:ascii="Arial Narrow" w:hAnsi="Arial Narrow" w:cs="Arial"/>
              </w:rPr>
              <w:t xml:space="preserve">      </w:t>
            </w:r>
            <w:r w:rsidR="00E607C1" w:rsidRPr="00DE6569">
              <w:rPr>
                <w:rFonts w:ascii="Arial Narrow" w:hAnsi="Arial Narrow" w:cs="Arial"/>
                <w:b/>
                <w:bCs/>
              </w:rPr>
              <w:t>6.</w:t>
            </w:r>
            <w:r w:rsidRPr="00DE6569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DE6569">
              <w:rPr>
                <w:rFonts w:ascii="Arial Narrow" w:hAnsi="Arial Narrow" w:cs="Arial"/>
              </w:rPr>
              <w:t>Efectele preluării judecăţii</w:t>
            </w:r>
            <w:r w:rsidR="00E607C1" w:rsidRPr="00DE6569">
              <w:rPr>
                <w:rFonts w:ascii="Arial Narrow" w:hAnsi="Arial Narrow" w:cs="Arial"/>
              </w:rPr>
              <w:t>.</w:t>
            </w:r>
            <w:r w:rsidRPr="00DE6569">
              <w:rPr>
                <w:rFonts w:ascii="Arial Narrow" w:hAnsi="Arial Narrow" w:cs="Arial"/>
              </w:rPr>
              <w:t xml:space="preserve"> </w:t>
            </w:r>
          </w:p>
          <w:p w:rsidR="00C17EDB" w:rsidRPr="00DE6569" w:rsidRDefault="0071741C" w:rsidP="00553A0E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  <w:r w:rsidRPr="00DE6569">
              <w:rPr>
                <w:rFonts w:ascii="Arial Narrow" w:hAnsi="Arial Narrow" w:cs="Arial"/>
                <w:b/>
                <w:bCs/>
              </w:rPr>
              <w:t xml:space="preserve">     B.2. Iniţierea  procedurilor  penale de către statul român  la sesizarea unui stat străin</w:t>
            </w:r>
            <w:r w:rsidR="00E607C1" w:rsidRPr="00DE6569">
              <w:rPr>
                <w:rFonts w:ascii="Arial Narrow" w:hAnsi="Arial Narrow" w:cs="Arial"/>
                <w:b/>
                <w:bCs/>
              </w:rPr>
              <w:t>.</w:t>
            </w:r>
            <w:r w:rsidRPr="00DE6569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:rsidR="0071741C" w:rsidRPr="00DE6569" w:rsidRDefault="0071741C" w:rsidP="00553A0E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  <w:r w:rsidRPr="00DE6569">
              <w:rPr>
                <w:rFonts w:ascii="Arial Narrow" w:hAnsi="Arial Narrow" w:cs="Arial"/>
                <w:b/>
                <w:bCs/>
              </w:rPr>
              <w:t xml:space="preserve">    </w:t>
            </w:r>
            <w:r w:rsidR="005C661F" w:rsidRPr="00DE6569">
              <w:rPr>
                <w:rFonts w:ascii="Arial Narrow" w:hAnsi="Arial Narrow" w:cs="Arial"/>
                <w:b/>
                <w:bCs/>
              </w:rPr>
              <w:t xml:space="preserve">      </w:t>
            </w:r>
            <w:r w:rsidRPr="00DE6569">
              <w:rPr>
                <w:rFonts w:ascii="Arial Narrow" w:hAnsi="Arial Narrow" w:cs="Arial"/>
                <w:b/>
                <w:bCs/>
              </w:rPr>
              <w:t xml:space="preserve">1. </w:t>
            </w:r>
            <w:r w:rsidRPr="00DE6569">
              <w:rPr>
                <w:rFonts w:ascii="Arial Narrow" w:hAnsi="Arial Narrow" w:cs="Arial"/>
              </w:rPr>
              <w:t>Competenţă</w:t>
            </w:r>
            <w:r w:rsidR="00E607C1" w:rsidRPr="00DE6569">
              <w:rPr>
                <w:rFonts w:ascii="Arial Narrow" w:hAnsi="Arial Narrow" w:cs="Arial"/>
              </w:rPr>
              <w:t>.</w:t>
            </w:r>
          </w:p>
          <w:p w:rsidR="0071741C" w:rsidRPr="00DE6569" w:rsidRDefault="0071741C" w:rsidP="00553A0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E6569">
              <w:rPr>
                <w:rFonts w:ascii="Arial Narrow" w:hAnsi="Arial Narrow" w:cs="Arial"/>
                <w:b/>
                <w:bCs/>
              </w:rPr>
              <w:t xml:space="preserve">     </w:t>
            </w:r>
            <w:r w:rsidR="005C661F" w:rsidRPr="00DE6569">
              <w:rPr>
                <w:rFonts w:ascii="Arial Narrow" w:hAnsi="Arial Narrow" w:cs="Arial"/>
                <w:b/>
                <w:bCs/>
              </w:rPr>
              <w:t xml:space="preserve">     </w:t>
            </w:r>
            <w:r w:rsidRPr="00DE6569">
              <w:rPr>
                <w:rFonts w:ascii="Arial Narrow" w:hAnsi="Arial Narrow" w:cs="Arial"/>
                <w:b/>
                <w:bCs/>
              </w:rPr>
              <w:t>2.</w:t>
            </w:r>
            <w:r w:rsidR="004A1549" w:rsidRPr="00DE6569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DE6569">
              <w:rPr>
                <w:rFonts w:ascii="Arial Narrow" w:hAnsi="Arial Narrow" w:cs="Arial"/>
              </w:rPr>
              <w:t xml:space="preserve">Soluţionarea cererii </w:t>
            </w:r>
            <w:r w:rsidRPr="00DE6569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DE6569">
              <w:rPr>
                <w:rFonts w:ascii="Arial Narrow" w:hAnsi="Arial Narrow" w:cs="Arial"/>
              </w:rPr>
              <w:t>de</w:t>
            </w:r>
            <w:r w:rsidRPr="00DE6569">
              <w:rPr>
                <w:rFonts w:ascii="Arial Narrow" w:hAnsi="Arial Narrow" w:cs="Arial"/>
                <w:b/>
                <w:bCs/>
              </w:rPr>
              <w:t xml:space="preserve"> </w:t>
            </w:r>
            <w:r w:rsidR="00E607C1" w:rsidRPr="00DE6569">
              <w:rPr>
                <w:rFonts w:ascii="Arial Narrow" w:hAnsi="Arial Narrow" w:cs="Arial"/>
              </w:rPr>
              <w:t>iniţiere a</w:t>
            </w:r>
            <w:r w:rsidRPr="00DE6569">
              <w:rPr>
                <w:rFonts w:ascii="Arial Narrow" w:hAnsi="Arial Narrow" w:cs="Arial"/>
              </w:rPr>
              <w:t xml:space="preserve"> </w:t>
            </w:r>
            <w:r w:rsidR="00E607C1" w:rsidRPr="00DE6569">
              <w:rPr>
                <w:rFonts w:ascii="Arial Narrow" w:hAnsi="Arial Narrow" w:cs="Arial"/>
              </w:rPr>
              <w:t>procedurilor</w:t>
            </w:r>
            <w:r w:rsidR="004A1549" w:rsidRPr="00DE6569">
              <w:rPr>
                <w:rFonts w:ascii="Arial Narrow" w:hAnsi="Arial Narrow" w:cs="Arial"/>
              </w:rPr>
              <w:t xml:space="preserve"> penale </w:t>
            </w:r>
            <w:r w:rsidRPr="00DE6569">
              <w:rPr>
                <w:rFonts w:ascii="Arial Narrow" w:hAnsi="Arial Narrow" w:cs="Arial"/>
              </w:rPr>
              <w:t>(</w:t>
            </w:r>
            <w:r w:rsidR="004A1549" w:rsidRPr="00DE6569">
              <w:rPr>
                <w:rFonts w:ascii="Arial Narrow" w:hAnsi="Arial Narrow" w:cs="Arial"/>
              </w:rPr>
              <w:t>acceptare,</w:t>
            </w:r>
            <w:r w:rsidRPr="00DE6569">
              <w:rPr>
                <w:rFonts w:ascii="Arial Narrow" w:hAnsi="Arial Narrow" w:cs="Arial"/>
              </w:rPr>
              <w:t xml:space="preserve"> respingere sau revocarea acc</w:t>
            </w:r>
            <w:r w:rsidR="004A1549" w:rsidRPr="00DE6569">
              <w:rPr>
                <w:rFonts w:ascii="Arial Narrow" w:hAnsi="Arial Narrow" w:cs="Arial"/>
              </w:rPr>
              <w:t>eptării şi restituire, după caz</w:t>
            </w:r>
            <w:r w:rsidRPr="00DE6569">
              <w:rPr>
                <w:rFonts w:ascii="Arial Narrow" w:hAnsi="Arial Narrow" w:cs="Arial"/>
              </w:rPr>
              <w:t>)</w:t>
            </w:r>
            <w:r w:rsidR="00E607C1" w:rsidRPr="00DE6569">
              <w:rPr>
                <w:rFonts w:ascii="Arial Narrow" w:hAnsi="Arial Narrow" w:cs="Arial"/>
              </w:rPr>
              <w:t>.</w:t>
            </w:r>
          </w:p>
          <w:p w:rsidR="0071741C" w:rsidRPr="00DE6569" w:rsidRDefault="0071741C" w:rsidP="00553A0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E6569">
              <w:rPr>
                <w:rFonts w:ascii="Arial Narrow" w:hAnsi="Arial Narrow" w:cs="Arial"/>
                <w:b/>
                <w:bCs/>
              </w:rPr>
              <w:t xml:space="preserve">     </w:t>
            </w:r>
            <w:r w:rsidR="005C661F" w:rsidRPr="00DE6569">
              <w:rPr>
                <w:rFonts w:ascii="Arial Narrow" w:hAnsi="Arial Narrow" w:cs="Arial"/>
                <w:b/>
                <w:bCs/>
              </w:rPr>
              <w:t xml:space="preserve">     </w:t>
            </w:r>
            <w:r w:rsidRPr="00DE6569">
              <w:rPr>
                <w:rFonts w:ascii="Arial Narrow" w:hAnsi="Arial Narrow" w:cs="Arial"/>
                <w:b/>
                <w:bCs/>
              </w:rPr>
              <w:t>3.</w:t>
            </w:r>
            <w:r w:rsidR="004A1549" w:rsidRPr="00DE6569">
              <w:rPr>
                <w:rFonts w:ascii="Arial Narrow" w:hAnsi="Arial Narrow" w:cs="Arial"/>
              </w:rPr>
              <w:t xml:space="preserve"> Efectele iniţierii procedurilor </w:t>
            </w:r>
            <w:r w:rsidRPr="00DE6569">
              <w:rPr>
                <w:rFonts w:ascii="Arial Narrow" w:hAnsi="Arial Narrow" w:cs="Arial"/>
              </w:rPr>
              <w:t>penale</w:t>
            </w:r>
            <w:r w:rsidR="00E607C1" w:rsidRPr="00DE6569">
              <w:rPr>
                <w:rFonts w:ascii="Arial Narrow" w:hAnsi="Arial Narrow" w:cs="Arial"/>
              </w:rPr>
              <w:t>.</w:t>
            </w:r>
          </w:p>
          <w:p w:rsidR="004A1549" w:rsidRPr="00DE6569" w:rsidRDefault="0071741C" w:rsidP="00553A0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E6569">
              <w:rPr>
                <w:rFonts w:ascii="Arial Narrow" w:hAnsi="Arial Narrow" w:cs="Arial"/>
                <w:b/>
                <w:bCs/>
              </w:rPr>
              <w:t xml:space="preserve">     C. Aplicarea principiului </w:t>
            </w:r>
            <w:r w:rsidRPr="00DE6569">
              <w:rPr>
                <w:rFonts w:ascii="Arial Narrow" w:hAnsi="Arial Narrow" w:cs="Arial"/>
                <w:b/>
                <w:bCs/>
                <w:i/>
              </w:rPr>
              <w:t>ne bis in idem</w:t>
            </w:r>
            <w:r w:rsidRPr="00DE6569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DE6569">
              <w:rPr>
                <w:rFonts w:ascii="Arial Narrow" w:hAnsi="Arial Narrow" w:cs="Arial"/>
                <w:bCs/>
              </w:rPr>
              <w:t>–</w:t>
            </w:r>
            <w:r w:rsidR="00E607C1" w:rsidRPr="00DE6569">
              <w:rPr>
                <w:rFonts w:ascii="Arial Narrow" w:hAnsi="Arial Narrow" w:cs="Arial"/>
                <w:bCs/>
              </w:rPr>
              <w:t xml:space="preserve"> </w:t>
            </w:r>
            <w:r w:rsidRPr="00DE6569">
              <w:rPr>
                <w:rFonts w:ascii="Arial Narrow" w:hAnsi="Arial Narrow" w:cs="Arial"/>
              </w:rPr>
              <w:t xml:space="preserve">Dispoziţii privind punerea în practică  a Convenţiei din 19 iunie 1990 de punere în aplicare a Acordului Schengen din 14 iunie 1985 privind eliminarea treptată a controalelor la frontierele comune Schengen </w:t>
            </w:r>
          </w:p>
          <w:p w:rsidR="0071741C" w:rsidRPr="00DE6569" w:rsidRDefault="002A5F04" w:rsidP="00553A0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E6569">
              <w:rPr>
                <w:rFonts w:ascii="Arial Narrow" w:hAnsi="Arial Narrow" w:cs="Arial"/>
                <w:b/>
                <w:bCs/>
              </w:rPr>
              <w:t xml:space="preserve">     </w:t>
            </w:r>
            <w:r w:rsidR="0071741C" w:rsidRPr="00DE6569">
              <w:rPr>
                <w:rFonts w:ascii="Arial Narrow" w:hAnsi="Arial Narrow" w:cs="Arial"/>
                <w:b/>
                <w:bCs/>
              </w:rPr>
              <w:t xml:space="preserve">D. Jurisprudentă CJUE recentă - </w:t>
            </w:r>
            <w:r w:rsidR="0071741C" w:rsidRPr="00DE6569">
              <w:rPr>
                <w:rFonts w:ascii="Arial Narrow" w:hAnsi="Arial Narrow" w:cs="Arial"/>
              </w:rPr>
              <w:t>Hotărârea  CJUE din data de 5 aprilie 2017 -</w:t>
            </w:r>
            <w:r w:rsidR="00C17EDB" w:rsidRPr="00DE6569">
              <w:rPr>
                <w:rFonts w:ascii="Arial Narrow" w:hAnsi="Arial Narrow" w:cs="Arial"/>
              </w:rPr>
              <w:t xml:space="preserve"> </w:t>
            </w:r>
            <w:r w:rsidR="0071741C" w:rsidRPr="00DE6569">
              <w:rPr>
                <w:rFonts w:ascii="Arial Narrow" w:hAnsi="Arial Narrow" w:cs="Arial"/>
              </w:rPr>
              <w:t>Cauza 217/15 şi 350/15 conexate Baldetti şi Orsi</w:t>
            </w:r>
          </w:p>
        </w:tc>
      </w:tr>
      <w:tr w:rsidR="005B14CF" w:rsidRPr="00DE6569" w:rsidTr="00553A0E">
        <w:tblPrEx>
          <w:tblBorders>
            <w:insideV w:val="dashSmallGap" w:sz="4" w:space="0" w:color="auto"/>
          </w:tblBorders>
        </w:tblPrEx>
        <w:trPr>
          <w:gridAfter w:val="1"/>
          <w:wAfter w:w="153" w:type="dxa"/>
          <w:trHeight w:val="567"/>
        </w:trPr>
        <w:tc>
          <w:tcPr>
            <w:tcW w:w="1634" w:type="dxa"/>
            <w:tcBorders>
              <w:right w:val="nil"/>
            </w:tcBorders>
            <w:vAlign w:val="center"/>
          </w:tcPr>
          <w:p w:rsidR="0071741C" w:rsidRPr="00DE6569" w:rsidRDefault="0071741C" w:rsidP="00553A0E">
            <w:pPr>
              <w:spacing w:after="0" w:line="240" w:lineRule="auto"/>
              <w:jc w:val="both"/>
              <w:rPr>
                <w:rFonts w:ascii="Arial Narrow" w:hAnsi="Arial Narrow" w:cs="Arial"/>
                <w:lang w:eastAsia="ro-RO"/>
              </w:rPr>
            </w:pPr>
            <w:r w:rsidRPr="00DE6569">
              <w:rPr>
                <w:rFonts w:ascii="Arial Narrow" w:hAnsi="Arial Narrow" w:cs="Arial"/>
                <w:lang w:eastAsia="ro-RO"/>
              </w:rPr>
              <w:lastRenderedPageBreak/>
              <w:t>11.00-11.15</w:t>
            </w:r>
          </w:p>
        </w:tc>
        <w:tc>
          <w:tcPr>
            <w:tcW w:w="8307" w:type="dxa"/>
            <w:gridSpan w:val="2"/>
            <w:tcBorders>
              <w:left w:val="nil"/>
            </w:tcBorders>
            <w:vAlign w:val="center"/>
          </w:tcPr>
          <w:p w:rsidR="0071741C" w:rsidRPr="00DE6569" w:rsidRDefault="0071741C" w:rsidP="005B14CF">
            <w:pPr>
              <w:spacing w:after="0" w:line="240" w:lineRule="auto"/>
              <w:jc w:val="both"/>
              <w:rPr>
                <w:rFonts w:ascii="Arial Narrow" w:hAnsi="Arial Narrow" w:cs="Arial"/>
                <w:i/>
                <w:iCs/>
                <w:lang w:eastAsia="ro-RO"/>
              </w:rPr>
            </w:pPr>
            <w:r w:rsidRPr="00DE6569">
              <w:rPr>
                <w:rFonts w:ascii="Arial Narrow" w:hAnsi="Arial Narrow" w:cs="Arial"/>
                <w:i/>
                <w:iCs/>
                <w:lang w:eastAsia="ro-RO"/>
              </w:rPr>
              <w:t>Pauza de cafea</w:t>
            </w:r>
          </w:p>
        </w:tc>
      </w:tr>
      <w:tr w:rsidR="005B14CF" w:rsidRPr="00DE6569" w:rsidTr="00553A0E">
        <w:tblPrEx>
          <w:tblBorders>
            <w:insideV w:val="dashSmallGap" w:sz="4" w:space="0" w:color="auto"/>
          </w:tblBorders>
        </w:tblPrEx>
        <w:trPr>
          <w:gridAfter w:val="1"/>
          <w:wAfter w:w="153" w:type="dxa"/>
          <w:trHeight w:val="567"/>
        </w:trPr>
        <w:tc>
          <w:tcPr>
            <w:tcW w:w="1634" w:type="dxa"/>
            <w:tcBorders>
              <w:right w:val="nil"/>
            </w:tcBorders>
            <w:vAlign w:val="center"/>
          </w:tcPr>
          <w:p w:rsidR="0071741C" w:rsidRPr="00DE6569" w:rsidRDefault="0071741C" w:rsidP="00553A0E">
            <w:pPr>
              <w:spacing w:after="0" w:line="240" w:lineRule="auto"/>
              <w:jc w:val="both"/>
              <w:rPr>
                <w:rFonts w:ascii="Arial Narrow" w:hAnsi="Arial Narrow" w:cs="Arial"/>
                <w:lang w:eastAsia="ro-RO"/>
              </w:rPr>
            </w:pPr>
            <w:r w:rsidRPr="00DE6569">
              <w:rPr>
                <w:rFonts w:ascii="Arial Narrow" w:hAnsi="Arial Narrow" w:cs="Arial"/>
                <w:lang w:eastAsia="ro-RO"/>
              </w:rPr>
              <w:t>11.15-12.30</w:t>
            </w:r>
          </w:p>
        </w:tc>
        <w:tc>
          <w:tcPr>
            <w:tcW w:w="8307" w:type="dxa"/>
            <w:gridSpan w:val="2"/>
            <w:tcBorders>
              <w:left w:val="nil"/>
            </w:tcBorders>
            <w:vAlign w:val="center"/>
          </w:tcPr>
          <w:p w:rsidR="0071741C" w:rsidRPr="00DE6569" w:rsidRDefault="0071741C" w:rsidP="00553A0E">
            <w:pPr>
              <w:numPr>
                <w:ilvl w:val="0"/>
                <w:numId w:val="12"/>
              </w:numPr>
              <w:spacing w:after="0" w:line="240" w:lineRule="auto"/>
              <w:ind w:left="92" w:firstLine="0"/>
              <w:jc w:val="both"/>
              <w:rPr>
                <w:rFonts w:ascii="Arial Narrow" w:hAnsi="Arial Narrow" w:cs="Arial"/>
                <w:b/>
                <w:bCs/>
                <w:lang w:eastAsia="ro-RO"/>
              </w:rPr>
            </w:pPr>
            <w:r w:rsidRPr="00DE6569">
              <w:rPr>
                <w:rFonts w:ascii="Arial Narrow" w:hAnsi="Arial Narrow" w:cs="Arial"/>
                <w:b/>
                <w:bCs/>
                <w:lang w:eastAsia="ro-RO"/>
              </w:rPr>
              <w:t>Condiţ</w:t>
            </w:r>
            <w:r w:rsidR="00E70973" w:rsidRPr="00DE6569">
              <w:rPr>
                <w:rFonts w:ascii="Arial Narrow" w:hAnsi="Arial Narrow" w:cs="Arial"/>
                <w:b/>
                <w:bCs/>
                <w:lang w:eastAsia="ro-RO"/>
              </w:rPr>
              <w:t>iile de detentie</w:t>
            </w:r>
            <w:r w:rsidRPr="00DE6569">
              <w:rPr>
                <w:rFonts w:ascii="Arial Narrow" w:hAnsi="Arial Narrow" w:cs="Arial"/>
                <w:b/>
                <w:bCs/>
                <w:lang w:eastAsia="ro-RO"/>
              </w:rPr>
              <w:t xml:space="preserve"> -</w:t>
            </w:r>
            <w:r w:rsidR="00E70973" w:rsidRPr="00DE6569">
              <w:rPr>
                <w:rFonts w:ascii="Arial Narrow" w:hAnsi="Arial Narrow" w:cs="Arial"/>
                <w:b/>
                <w:bCs/>
                <w:lang w:eastAsia="ro-RO"/>
              </w:rPr>
              <w:t xml:space="preserve"> un impediment al realizării </w:t>
            </w:r>
            <w:r w:rsidRPr="00DE6569">
              <w:rPr>
                <w:rFonts w:ascii="Arial Narrow" w:hAnsi="Arial Narrow" w:cs="Arial"/>
                <w:b/>
                <w:bCs/>
                <w:lang w:eastAsia="ro-RO"/>
              </w:rPr>
              <w:t>scopului une</w:t>
            </w:r>
            <w:r w:rsidR="00E70973" w:rsidRPr="00DE6569">
              <w:rPr>
                <w:rFonts w:ascii="Arial Narrow" w:hAnsi="Arial Narrow" w:cs="Arial"/>
                <w:b/>
                <w:bCs/>
                <w:lang w:eastAsia="ro-RO"/>
              </w:rPr>
              <w:t xml:space="preserve">i cooperări judiciare eficiente? </w:t>
            </w:r>
            <w:r w:rsidRPr="00DE6569">
              <w:rPr>
                <w:rFonts w:ascii="Arial Narrow" w:hAnsi="Arial Narrow" w:cs="Arial"/>
                <w:b/>
                <w:bCs/>
                <w:lang w:eastAsia="ro-RO"/>
              </w:rPr>
              <w:t xml:space="preserve">Incidenţa </w:t>
            </w:r>
            <w:r w:rsidR="00E70973" w:rsidRPr="00DE6569">
              <w:rPr>
                <w:rFonts w:ascii="Arial Narrow" w:hAnsi="Arial Narrow" w:cs="Arial"/>
                <w:b/>
                <w:bCs/>
                <w:lang w:eastAsia="ro-RO"/>
              </w:rPr>
              <w:t>jurisprudenței CJUE şi CEDO. Consecinţe. Soluţii alternative</w:t>
            </w:r>
            <w:r w:rsidRPr="00DE6569">
              <w:rPr>
                <w:rFonts w:ascii="Arial Narrow" w:hAnsi="Arial Narrow" w:cs="Arial"/>
                <w:b/>
                <w:bCs/>
                <w:lang w:eastAsia="ro-RO"/>
              </w:rPr>
              <w:t>.</w:t>
            </w:r>
          </w:p>
        </w:tc>
      </w:tr>
      <w:tr w:rsidR="005B14CF" w:rsidRPr="00DE6569" w:rsidTr="00553A0E">
        <w:tblPrEx>
          <w:tblBorders>
            <w:insideV w:val="dashSmallGap" w:sz="4" w:space="0" w:color="auto"/>
          </w:tblBorders>
        </w:tblPrEx>
        <w:trPr>
          <w:gridAfter w:val="1"/>
          <w:wAfter w:w="153" w:type="dxa"/>
          <w:trHeight w:val="567"/>
        </w:trPr>
        <w:tc>
          <w:tcPr>
            <w:tcW w:w="1634" w:type="dxa"/>
            <w:tcBorders>
              <w:right w:val="nil"/>
            </w:tcBorders>
            <w:vAlign w:val="center"/>
          </w:tcPr>
          <w:p w:rsidR="0071741C" w:rsidRPr="00DE6569" w:rsidRDefault="0071741C" w:rsidP="00553A0E">
            <w:pPr>
              <w:spacing w:after="0" w:line="240" w:lineRule="auto"/>
              <w:jc w:val="both"/>
              <w:rPr>
                <w:rFonts w:ascii="Arial Narrow" w:hAnsi="Arial Narrow" w:cs="Arial"/>
                <w:lang w:eastAsia="ro-RO"/>
              </w:rPr>
            </w:pPr>
            <w:r w:rsidRPr="00DE6569">
              <w:rPr>
                <w:rFonts w:ascii="Arial Narrow" w:hAnsi="Arial Narrow" w:cs="Arial"/>
                <w:lang w:eastAsia="ro-RO"/>
              </w:rPr>
              <w:t>12.30-13.30</w:t>
            </w:r>
          </w:p>
        </w:tc>
        <w:tc>
          <w:tcPr>
            <w:tcW w:w="8307" w:type="dxa"/>
            <w:gridSpan w:val="2"/>
            <w:tcBorders>
              <w:left w:val="nil"/>
            </w:tcBorders>
            <w:vAlign w:val="center"/>
          </w:tcPr>
          <w:p w:rsidR="0071741C" w:rsidRPr="00DE6569" w:rsidRDefault="0071741C" w:rsidP="00553A0E">
            <w:pPr>
              <w:numPr>
                <w:ilvl w:val="0"/>
                <w:numId w:val="12"/>
              </w:numPr>
              <w:spacing w:after="0" w:line="240" w:lineRule="auto"/>
              <w:ind w:left="182" w:hanging="90"/>
              <w:jc w:val="both"/>
              <w:rPr>
                <w:rFonts w:ascii="Arial Narrow" w:hAnsi="Arial Narrow" w:cs="Bookman Old Style"/>
                <w:b/>
              </w:rPr>
            </w:pPr>
            <w:r w:rsidRPr="00DE6569">
              <w:rPr>
                <w:rFonts w:ascii="Arial Narrow" w:hAnsi="Arial Narrow" w:cs="Bookman Old Style"/>
                <w:b/>
              </w:rPr>
              <w:t>Modificări preconizate în cuprinsul Legii nr.</w:t>
            </w:r>
            <w:r w:rsidR="00E70973" w:rsidRPr="00DE6569">
              <w:rPr>
                <w:rFonts w:ascii="Arial Narrow" w:hAnsi="Arial Narrow" w:cs="Bookman Old Style"/>
                <w:b/>
              </w:rPr>
              <w:t xml:space="preserve"> </w:t>
            </w:r>
            <w:r w:rsidRPr="00DE6569">
              <w:rPr>
                <w:rFonts w:ascii="Arial Narrow" w:hAnsi="Arial Narrow" w:cs="Bookman Old Style"/>
                <w:b/>
              </w:rPr>
              <w:t>302/2004 privind cooperarea judiciară internaţională în materie penală</w:t>
            </w:r>
            <w:r w:rsidR="00E70973" w:rsidRPr="00DE6569">
              <w:rPr>
                <w:rFonts w:ascii="Arial Narrow" w:hAnsi="Arial Narrow" w:cs="Bookman Old Style"/>
                <w:b/>
              </w:rPr>
              <w:t>,</w:t>
            </w:r>
            <w:r w:rsidRPr="00DE6569">
              <w:rPr>
                <w:rFonts w:ascii="Arial Narrow" w:hAnsi="Arial Narrow" w:cs="Bookman Old Style"/>
                <w:b/>
              </w:rPr>
              <w:t xml:space="preserve"> modif. şi rep.</w:t>
            </w:r>
            <w:r w:rsidR="00E70973" w:rsidRPr="00DE6569">
              <w:rPr>
                <w:rFonts w:ascii="Arial Narrow" w:hAnsi="Arial Narrow" w:cs="Bookman Old Style"/>
                <w:b/>
              </w:rPr>
              <w:t xml:space="preserve"> </w:t>
            </w:r>
            <w:r w:rsidRPr="00DE6569">
              <w:rPr>
                <w:rFonts w:ascii="Arial Narrow" w:hAnsi="Arial Narrow" w:cs="Bookman Old Style"/>
                <w:b/>
              </w:rPr>
              <w:t xml:space="preserve">prin Legea </w:t>
            </w:r>
            <w:r w:rsidR="00E70973" w:rsidRPr="00DE6569">
              <w:rPr>
                <w:rFonts w:ascii="Arial Narrow" w:hAnsi="Arial Narrow" w:cs="Bookman Old Style"/>
                <w:b/>
              </w:rPr>
              <w:t xml:space="preserve">nr. </w:t>
            </w:r>
            <w:r w:rsidRPr="00DE6569">
              <w:rPr>
                <w:rFonts w:ascii="Arial Narrow" w:hAnsi="Arial Narrow" w:cs="Bookman Old Style"/>
                <w:b/>
              </w:rPr>
              <w:t>300/2013.</w:t>
            </w:r>
          </w:p>
        </w:tc>
      </w:tr>
      <w:tr w:rsidR="005B14CF" w:rsidRPr="00DE6569" w:rsidTr="00553A0E">
        <w:tblPrEx>
          <w:tblBorders>
            <w:insideV w:val="dashSmallGap" w:sz="4" w:space="0" w:color="auto"/>
          </w:tblBorders>
        </w:tblPrEx>
        <w:trPr>
          <w:gridAfter w:val="1"/>
          <w:wAfter w:w="153" w:type="dxa"/>
          <w:trHeight w:val="567"/>
        </w:trPr>
        <w:tc>
          <w:tcPr>
            <w:tcW w:w="1634" w:type="dxa"/>
            <w:tcBorders>
              <w:right w:val="nil"/>
            </w:tcBorders>
            <w:vAlign w:val="center"/>
          </w:tcPr>
          <w:p w:rsidR="0071741C" w:rsidRPr="00DE6569" w:rsidRDefault="0071741C" w:rsidP="00553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lang w:eastAsia="ro-RO"/>
              </w:rPr>
            </w:pPr>
            <w:r w:rsidRPr="00DE6569">
              <w:rPr>
                <w:rFonts w:ascii="Arial Narrow" w:hAnsi="Arial Narrow" w:cs="Arial"/>
                <w:lang w:eastAsia="ro-RO"/>
              </w:rPr>
              <w:t xml:space="preserve">13.30-14.00 </w:t>
            </w:r>
          </w:p>
        </w:tc>
        <w:tc>
          <w:tcPr>
            <w:tcW w:w="8307" w:type="dxa"/>
            <w:gridSpan w:val="2"/>
            <w:tcBorders>
              <w:left w:val="nil"/>
            </w:tcBorders>
            <w:vAlign w:val="center"/>
          </w:tcPr>
          <w:p w:rsidR="0071741C" w:rsidRPr="00DE6569" w:rsidRDefault="0071741C" w:rsidP="00553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o-RO"/>
              </w:rPr>
            </w:pPr>
            <w:r w:rsidRPr="00DE6569">
              <w:rPr>
                <w:rFonts w:ascii="Arial Narrow" w:hAnsi="Arial Narrow" w:cs="Arial"/>
                <w:b/>
                <w:bCs/>
                <w:lang w:eastAsia="ro-RO"/>
              </w:rPr>
              <w:t>Dezbateri. Concluziile seminarului. Completarea fi</w:t>
            </w:r>
            <w:r w:rsidRPr="00DE6569">
              <w:rPr>
                <w:rFonts w:ascii="Arial Narrow" w:hAnsi="Arial Narrow" w:cs="Tahoma"/>
                <w:b/>
                <w:bCs/>
                <w:lang w:eastAsia="ro-RO"/>
              </w:rPr>
              <w:t>ș</w:t>
            </w:r>
            <w:r w:rsidRPr="00DE6569">
              <w:rPr>
                <w:rFonts w:ascii="Arial Narrow" w:hAnsi="Arial Narrow" w:cs="Arial"/>
                <w:b/>
                <w:bCs/>
                <w:lang w:eastAsia="ro-RO"/>
              </w:rPr>
              <w:t>elor de evaluare.</w:t>
            </w:r>
          </w:p>
        </w:tc>
      </w:tr>
    </w:tbl>
    <w:p w:rsidR="0071741C" w:rsidRPr="005B14CF" w:rsidRDefault="00956AC6" w:rsidP="00553A0E">
      <w:pPr>
        <w:spacing w:after="0" w:line="240" w:lineRule="auto"/>
        <w:ind w:left="2160" w:hanging="216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</w:t>
      </w:r>
    </w:p>
    <w:sectPr w:rsidR="0071741C" w:rsidRPr="005B14CF" w:rsidSect="003875EE">
      <w:footerReference w:type="default" r:id="rId7"/>
      <w:headerReference w:type="first" r:id="rId8"/>
      <w:footerReference w:type="first" r:id="rId9"/>
      <w:pgSz w:w="11906" w:h="16838" w:code="9"/>
      <w:pgMar w:top="1418" w:right="926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CE6" w:rsidRDefault="00897CE6" w:rsidP="005273F6">
      <w:pPr>
        <w:spacing w:after="0" w:line="240" w:lineRule="auto"/>
      </w:pPr>
      <w:r>
        <w:separator/>
      </w:r>
    </w:p>
  </w:endnote>
  <w:endnote w:type="continuationSeparator" w:id="0">
    <w:p w:rsidR="00897CE6" w:rsidRDefault="00897CE6" w:rsidP="0052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1C" w:rsidRDefault="00897CE6">
    <w:pPr>
      <w:pStyle w:val="Subsol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22" o:spid="_x0000_s2049" type="#_x0000_t202" style="position:absolute;margin-left:-63pt;margin-top:16.25pt;width:441pt;height:18pt;z-index:4;visibility:visible" filled="f" stroked="f">
          <v:textbox>
            <w:txbxContent>
              <w:p w:rsidR="0071741C" w:rsidRPr="00F42832" w:rsidRDefault="0071741C" w:rsidP="00BB4EE4">
                <w:pPr>
                  <w:ind w:left="-113"/>
                  <w:rPr>
                    <w:rFonts w:ascii="Arial" w:hAnsi="Arial" w:cs="Arial"/>
                    <w:sz w:val="18"/>
                    <w:szCs w:val="18"/>
                    <w:lang w:val="fr-FR"/>
                  </w:rPr>
                </w:pPr>
                <w:r w:rsidRPr="00BB4EE4">
                  <w:rPr>
                    <w:rFonts w:ascii="Arial" w:hAnsi="Arial" w:cs="Arial"/>
                    <w:sz w:val="18"/>
                    <w:szCs w:val="18"/>
                  </w:rPr>
                  <w:t>Responsabil: Florentina DEACONU, e-mail: florentina.deaconu@inm-lex.ro</w:t>
                </w:r>
              </w:p>
              <w:p w:rsidR="0071741C" w:rsidRPr="008415CE" w:rsidRDefault="0071741C" w:rsidP="003875EE">
                <w:pPr>
                  <w:ind w:left="-125"/>
                </w:pPr>
              </w:p>
            </w:txbxContent>
          </v:textbox>
        </v:shape>
      </w:pict>
    </w:r>
    <w:r>
      <w:rPr>
        <w:noProof/>
      </w:rPr>
      <w:pict>
        <v:shape id="Casetă text 21" o:spid="_x0000_s2050" type="#_x0000_t202" style="position:absolute;margin-left:477pt;margin-top:16.25pt;width:36pt;height:18pt;z-index:2;visibility:visible" filled="f" stroked="f">
          <v:textbox>
            <w:txbxContent>
              <w:p w:rsidR="0071741C" w:rsidRDefault="0071741C" w:rsidP="003875EE">
                <w:pPr>
                  <w:jc w:val="right"/>
                  <w:rPr>
                    <w:rStyle w:val="Numrdepagin"/>
                    <w:rFonts w:ascii="Arial" w:hAnsi="Arial" w:cs="Arial"/>
                    <w:color w:val="FFFFFF"/>
                  </w:rPr>
                </w:pPr>
                <w:r w:rsidRPr="009E13B2">
                  <w:rPr>
                    <w:rStyle w:val="Numrdepagin"/>
                    <w:rFonts w:ascii="Arial" w:hAnsi="Arial" w:cs="Arial"/>
                    <w:color w:val="FFFFFF"/>
                  </w:rPr>
                  <w:fldChar w:fldCharType="begin"/>
                </w:r>
                <w:r w:rsidRPr="009E13B2">
                  <w:rPr>
                    <w:rStyle w:val="Numrdepagin"/>
                    <w:rFonts w:ascii="Arial" w:hAnsi="Arial" w:cs="Arial"/>
                    <w:color w:val="FFFFFF"/>
                  </w:rPr>
                  <w:instrText xml:space="preserve"> PAGE </w:instrText>
                </w:r>
                <w:r w:rsidRPr="009E13B2">
                  <w:rPr>
                    <w:rStyle w:val="Numrdepagin"/>
                    <w:rFonts w:ascii="Arial" w:hAnsi="Arial" w:cs="Arial"/>
                    <w:color w:val="FFFFFF"/>
                  </w:rPr>
                  <w:fldChar w:fldCharType="separate"/>
                </w:r>
                <w:r w:rsidR="00DE6569">
                  <w:rPr>
                    <w:rStyle w:val="Numrdepagin"/>
                    <w:rFonts w:ascii="Arial" w:hAnsi="Arial" w:cs="Arial"/>
                    <w:noProof/>
                    <w:color w:val="FFFFFF"/>
                  </w:rPr>
                  <w:t>2</w:t>
                </w:r>
                <w:r w:rsidRPr="009E13B2">
                  <w:rPr>
                    <w:rStyle w:val="Numrdepagin"/>
                    <w:rFonts w:ascii="Arial" w:hAnsi="Arial" w:cs="Arial"/>
                    <w:color w:val="FFFFFF"/>
                  </w:rPr>
                  <w:fldChar w:fldCharType="end"/>
                </w:r>
              </w:p>
              <w:p w:rsidR="0071741C" w:rsidRPr="009E13B2" w:rsidRDefault="0071741C" w:rsidP="003875EE">
                <w:pPr>
                  <w:jc w:val="right"/>
                  <w:rPr>
                    <w:rFonts w:ascii="Arial" w:hAnsi="Arial" w:cs="Arial"/>
                    <w:color w:val="FFFFFF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ine 20" o:spid="_x0000_s2051" type="#_x0000_t75" alt="AgendaJos" style="position:absolute;margin-left:-63pt;margin-top:-10.85pt;width:8in;height:48.75pt;z-index:-3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1C" w:rsidRDefault="00897CE6">
    <w:pPr>
      <w:pStyle w:val="Subsol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18" o:spid="_x0000_s2053" type="#_x0000_t202" style="position:absolute;margin-left:-63pt;margin-top:16.25pt;width:441pt;height:18pt;z-index:3;visibility:visible" filled="f" stroked="f">
          <v:textbox>
            <w:txbxContent>
              <w:p w:rsidR="0071741C" w:rsidRPr="00F42832" w:rsidRDefault="0071741C" w:rsidP="003875EE">
                <w:pPr>
                  <w:ind w:left="-113"/>
                  <w:rPr>
                    <w:rFonts w:ascii="Arial" w:hAnsi="Arial" w:cs="Arial"/>
                    <w:sz w:val="18"/>
                    <w:szCs w:val="18"/>
                    <w:lang w:val="fr-FR"/>
                  </w:rPr>
                </w:pPr>
                <w:bookmarkStart w:id="1" w:name="responsabil"/>
                <w:r w:rsidRPr="00BB4EE4">
                  <w:rPr>
                    <w:rFonts w:ascii="Arial" w:hAnsi="Arial" w:cs="Arial"/>
                    <w:sz w:val="18"/>
                    <w:szCs w:val="18"/>
                  </w:rPr>
                  <w:t xml:space="preserve">Responsabil: </w:t>
                </w:r>
                <w:bookmarkEnd w:id="1"/>
                <w:r w:rsidRPr="00BB4EE4">
                  <w:rPr>
                    <w:rFonts w:ascii="Arial" w:hAnsi="Arial" w:cs="Arial"/>
                    <w:sz w:val="18"/>
                    <w:szCs w:val="18"/>
                  </w:rPr>
                  <w:t>Florentina DEACONU, e-mail: florentina.deaconu@inm-lex.ro</w:t>
                </w:r>
              </w:p>
            </w:txbxContent>
          </v:textbox>
        </v:shape>
      </w:pict>
    </w:r>
    <w:r>
      <w:rPr>
        <w:noProof/>
      </w:rPr>
      <w:pict>
        <v:shape id="Casetă text 17" o:spid="_x0000_s2054" type="#_x0000_t202" style="position:absolute;margin-left:477pt;margin-top:16.25pt;width:36pt;height:18pt;z-index:1;visibility:visible" filled="f" stroked="f">
          <v:textbox>
            <w:txbxContent>
              <w:p w:rsidR="0071741C" w:rsidRPr="009E13B2" w:rsidRDefault="0071741C" w:rsidP="003875EE">
                <w:pPr>
                  <w:jc w:val="right"/>
                  <w:rPr>
                    <w:rFonts w:ascii="Arial" w:hAnsi="Arial" w:cs="Arial"/>
                    <w:color w:val="FFFFFF"/>
                  </w:rPr>
                </w:pPr>
                <w:r w:rsidRPr="009E13B2">
                  <w:rPr>
                    <w:rStyle w:val="Numrdepagin"/>
                    <w:rFonts w:ascii="Arial" w:hAnsi="Arial" w:cs="Arial"/>
                    <w:color w:val="FFFFFF"/>
                  </w:rPr>
                  <w:fldChar w:fldCharType="begin"/>
                </w:r>
                <w:r w:rsidRPr="009E13B2">
                  <w:rPr>
                    <w:rStyle w:val="Numrdepagin"/>
                    <w:rFonts w:ascii="Arial" w:hAnsi="Arial" w:cs="Arial"/>
                    <w:color w:val="FFFFFF"/>
                  </w:rPr>
                  <w:instrText xml:space="preserve"> PAGE </w:instrText>
                </w:r>
                <w:r w:rsidRPr="009E13B2">
                  <w:rPr>
                    <w:rStyle w:val="Numrdepagin"/>
                    <w:rFonts w:ascii="Arial" w:hAnsi="Arial" w:cs="Arial"/>
                    <w:color w:val="FFFFFF"/>
                  </w:rPr>
                  <w:fldChar w:fldCharType="separate"/>
                </w:r>
                <w:r w:rsidR="00DE6569">
                  <w:rPr>
                    <w:rStyle w:val="Numrdepagin"/>
                    <w:rFonts w:ascii="Arial" w:hAnsi="Arial" w:cs="Arial"/>
                    <w:noProof/>
                    <w:color w:val="FFFFFF"/>
                  </w:rPr>
                  <w:t>1</w:t>
                </w:r>
                <w:r w:rsidRPr="009E13B2">
                  <w:rPr>
                    <w:rStyle w:val="Numrdepagin"/>
                    <w:rFonts w:ascii="Arial" w:hAnsi="Arial" w:cs="Arial"/>
                    <w:color w:val="FFFFFF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ine 16" o:spid="_x0000_s2055" type="#_x0000_t75" alt="AgendaJos" style="position:absolute;margin-left:-63pt;margin-top:-10.75pt;width:8in;height:48.75pt;z-index:-1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CE6" w:rsidRDefault="00897CE6" w:rsidP="005273F6">
      <w:pPr>
        <w:spacing w:after="0" w:line="240" w:lineRule="auto"/>
      </w:pPr>
      <w:r>
        <w:separator/>
      </w:r>
    </w:p>
  </w:footnote>
  <w:footnote w:type="continuationSeparator" w:id="0">
    <w:p w:rsidR="00897CE6" w:rsidRDefault="00897CE6" w:rsidP="00527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1C" w:rsidRDefault="00897CE6">
    <w:pPr>
      <w:pStyle w:val="Ante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ine 19" o:spid="_x0000_s2052" type="#_x0000_t75" alt="Agenda" style="position:absolute;margin-left:-63pt;margin-top:-27.55pt;width:8in;height:189pt;z-index:-2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64972"/>
    <w:multiLevelType w:val="hybridMultilevel"/>
    <w:tmpl w:val="2D0A3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7F0F50"/>
    <w:multiLevelType w:val="hybridMultilevel"/>
    <w:tmpl w:val="4D902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D031EE"/>
    <w:multiLevelType w:val="hybridMultilevel"/>
    <w:tmpl w:val="0F42C502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64521B9"/>
    <w:multiLevelType w:val="hybridMultilevel"/>
    <w:tmpl w:val="0CBCE68E"/>
    <w:lvl w:ilvl="0" w:tplc="0418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0C5790"/>
    <w:multiLevelType w:val="hybridMultilevel"/>
    <w:tmpl w:val="E834CF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5037BC"/>
    <w:multiLevelType w:val="hybridMultilevel"/>
    <w:tmpl w:val="7F347E56"/>
    <w:lvl w:ilvl="0" w:tplc="D6F4FCB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6B0E8C"/>
    <w:multiLevelType w:val="hybridMultilevel"/>
    <w:tmpl w:val="6DA27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860B88"/>
    <w:multiLevelType w:val="hybridMultilevel"/>
    <w:tmpl w:val="47A27C06"/>
    <w:lvl w:ilvl="0" w:tplc="04090001">
      <w:start w:val="1"/>
      <w:numFmt w:val="bullet"/>
      <w:lvlText w:val=""/>
      <w:lvlJc w:val="left"/>
      <w:pPr>
        <w:tabs>
          <w:tab w:val="num" w:pos="1442"/>
        </w:tabs>
        <w:ind w:left="1442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2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602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2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62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EB794F"/>
    <w:multiLevelType w:val="hybridMultilevel"/>
    <w:tmpl w:val="11F43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E341FC3"/>
    <w:multiLevelType w:val="hybridMultilevel"/>
    <w:tmpl w:val="B53C2C6C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1B6"/>
    <w:rsid w:val="000135F3"/>
    <w:rsid w:val="00014246"/>
    <w:rsid w:val="00052A2F"/>
    <w:rsid w:val="00053617"/>
    <w:rsid w:val="00057D51"/>
    <w:rsid w:val="0006006F"/>
    <w:rsid w:val="000A2F51"/>
    <w:rsid w:val="000A4578"/>
    <w:rsid w:val="000A62B9"/>
    <w:rsid w:val="000D4B80"/>
    <w:rsid w:val="0010069F"/>
    <w:rsid w:val="00116C39"/>
    <w:rsid w:val="00140C9C"/>
    <w:rsid w:val="001620A3"/>
    <w:rsid w:val="001B1AA4"/>
    <w:rsid w:val="001C157D"/>
    <w:rsid w:val="001C5BD0"/>
    <w:rsid w:val="001D3E1E"/>
    <w:rsid w:val="001E0283"/>
    <w:rsid w:val="002053CF"/>
    <w:rsid w:val="002121B6"/>
    <w:rsid w:val="0022796E"/>
    <w:rsid w:val="00243932"/>
    <w:rsid w:val="0026529F"/>
    <w:rsid w:val="0027061E"/>
    <w:rsid w:val="0028000F"/>
    <w:rsid w:val="002920A3"/>
    <w:rsid w:val="002A04F8"/>
    <w:rsid w:val="002A15A1"/>
    <w:rsid w:val="002A5F04"/>
    <w:rsid w:val="002C3385"/>
    <w:rsid w:val="002D32A8"/>
    <w:rsid w:val="003102C4"/>
    <w:rsid w:val="0031097C"/>
    <w:rsid w:val="00321954"/>
    <w:rsid w:val="00334FA5"/>
    <w:rsid w:val="00340F29"/>
    <w:rsid w:val="003439D3"/>
    <w:rsid w:val="00373CC3"/>
    <w:rsid w:val="00374274"/>
    <w:rsid w:val="00377142"/>
    <w:rsid w:val="00383919"/>
    <w:rsid w:val="003875EE"/>
    <w:rsid w:val="003B5DF4"/>
    <w:rsid w:val="003E17DD"/>
    <w:rsid w:val="003E367D"/>
    <w:rsid w:val="003F2025"/>
    <w:rsid w:val="00403ED0"/>
    <w:rsid w:val="0040436E"/>
    <w:rsid w:val="00407557"/>
    <w:rsid w:val="00450C08"/>
    <w:rsid w:val="00471C4A"/>
    <w:rsid w:val="00476C24"/>
    <w:rsid w:val="00481402"/>
    <w:rsid w:val="00487A40"/>
    <w:rsid w:val="004920AA"/>
    <w:rsid w:val="004A05B9"/>
    <w:rsid w:val="004A1549"/>
    <w:rsid w:val="004B14E6"/>
    <w:rsid w:val="004C22EA"/>
    <w:rsid w:val="004C6891"/>
    <w:rsid w:val="004E3F3C"/>
    <w:rsid w:val="004F1AEC"/>
    <w:rsid w:val="004F485C"/>
    <w:rsid w:val="004F5023"/>
    <w:rsid w:val="005151A2"/>
    <w:rsid w:val="005273F6"/>
    <w:rsid w:val="00547D08"/>
    <w:rsid w:val="00553330"/>
    <w:rsid w:val="00553A0E"/>
    <w:rsid w:val="00553A89"/>
    <w:rsid w:val="00553DC5"/>
    <w:rsid w:val="00592D16"/>
    <w:rsid w:val="005A124F"/>
    <w:rsid w:val="005A3422"/>
    <w:rsid w:val="005B14CF"/>
    <w:rsid w:val="005C661F"/>
    <w:rsid w:val="0062721F"/>
    <w:rsid w:val="00653568"/>
    <w:rsid w:val="006543BE"/>
    <w:rsid w:val="00675602"/>
    <w:rsid w:val="00683358"/>
    <w:rsid w:val="0068691A"/>
    <w:rsid w:val="00696992"/>
    <w:rsid w:val="006A1454"/>
    <w:rsid w:val="006A46C9"/>
    <w:rsid w:val="006B0A1E"/>
    <w:rsid w:val="006C5351"/>
    <w:rsid w:val="006F4ABB"/>
    <w:rsid w:val="006F5096"/>
    <w:rsid w:val="007020D2"/>
    <w:rsid w:val="007053ED"/>
    <w:rsid w:val="0071741C"/>
    <w:rsid w:val="00735D44"/>
    <w:rsid w:val="00760E36"/>
    <w:rsid w:val="007866CE"/>
    <w:rsid w:val="007960DF"/>
    <w:rsid w:val="007B37FD"/>
    <w:rsid w:val="007B4F71"/>
    <w:rsid w:val="007C7B7B"/>
    <w:rsid w:val="007D2069"/>
    <w:rsid w:val="007E088A"/>
    <w:rsid w:val="007E47AE"/>
    <w:rsid w:val="007F2ECA"/>
    <w:rsid w:val="00804004"/>
    <w:rsid w:val="00804FE8"/>
    <w:rsid w:val="0082196C"/>
    <w:rsid w:val="00840E4D"/>
    <w:rsid w:val="008415CE"/>
    <w:rsid w:val="00844A1C"/>
    <w:rsid w:val="00846A38"/>
    <w:rsid w:val="00862D84"/>
    <w:rsid w:val="008863B0"/>
    <w:rsid w:val="008868EA"/>
    <w:rsid w:val="00897CE6"/>
    <w:rsid w:val="008A6C22"/>
    <w:rsid w:val="008E296C"/>
    <w:rsid w:val="008F5950"/>
    <w:rsid w:val="00912F73"/>
    <w:rsid w:val="0095023E"/>
    <w:rsid w:val="00956AC6"/>
    <w:rsid w:val="00980BFE"/>
    <w:rsid w:val="009867AD"/>
    <w:rsid w:val="009B367F"/>
    <w:rsid w:val="009B6DDB"/>
    <w:rsid w:val="009D725C"/>
    <w:rsid w:val="009E13B2"/>
    <w:rsid w:val="009F1959"/>
    <w:rsid w:val="00A31AA3"/>
    <w:rsid w:val="00A504AA"/>
    <w:rsid w:val="00A60B1C"/>
    <w:rsid w:val="00A65AEB"/>
    <w:rsid w:val="00A8609E"/>
    <w:rsid w:val="00A935A2"/>
    <w:rsid w:val="00AA45C4"/>
    <w:rsid w:val="00AB0F08"/>
    <w:rsid w:val="00AC13DF"/>
    <w:rsid w:val="00AF3B22"/>
    <w:rsid w:val="00AF4497"/>
    <w:rsid w:val="00B0507A"/>
    <w:rsid w:val="00B34F51"/>
    <w:rsid w:val="00B3739F"/>
    <w:rsid w:val="00B40BEF"/>
    <w:rsid w:val="00B46D3E"/>
    <w:rsid w:val="00B93E27"/>
    <w:rsid w:val="00B96910"/>
    <w:rsid w:val="00BA2482"/>
    <w:rsid w:val="00BB4EE4"/>
    <w:rsid w:val="00BB73F4"/>
    <w:rsid w:val="00BC0915"/>
    <w:rsid w:val="00BC504C"/>
    <w:rsid w:val="00BD6FCE"/>
    <w:rsid w:val="00BD773A"/>
    <w:rsid w:val="00BF766D"/>
    <w:rsid w:val="00C02749"/>
    <w:rsid w:val="00C12ADC"/>
    <w:rsid w:val="00C17EDB"/>
    <w:rsid w:val="00C305EF"/>
    <w:rsid w:val="00C465A1"/>
    <w:rsid w:val="00C468B5"/>
    <w:rsid w:val="00C570EC"/>
    <w:rsid w:val="00C86147"/>
    <w:rsid w:val="00C92DD1"/>
    <w:rsid w:val="00C9374B"/>
    <w:rsid w:val="00CC09A5"/>
    <w:rsid w:val="00CC23EE"/>
    <w:rsid w:val="00CD7209"/>
    <w:rsid w:val="00D114E7"/>
    <w:rsid w:val="00D74CC7"/>
    <w:rsid w:val="00D914B9"/>
    <w:rsid w:val="00DB0037"/>
    <w:rsid w:val="00DB2665"/>
    <w:rsid w:val="00DB774A"/>
    <w:rsid w:val="00DD30AB"/>
    <w:rsid w:val="00DE6569"/>
    <w:rsid w:val="00DF2469"/>
    <w:rsid w:val="00E27182"/>
    <w:rsid w:val="00E5201C"/>
    <w:rsid w:val="00E607C1"/>
    <w:rsid w:val="00E70973"/>
    <w:rsid w:val="00E90708"/>
    <w:rsid w:val="00EC7FBC"/>
    <w:rsid w:val="00EE16BA"/>
    <w:rsid w:val="00F22798"/>
    <w:rsid w:val="00F42832"/>
    <w:rsid w:val="00F66859"/>
    <w:rsid w:val="00F76C37"/>
    <w:rsid w:val="00F81DA2"/>
    <w:rsid w:val="00FA6439"/>
    <w:rsid w:val="00FB11D0"/>
    <w:rsid w:val="00FE36EA"/>
    <w:rsid w:val="00FE7AE7"/>
    <w:rsid w:val="00F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5:docId w15:val="{044D7AE8-C4F1-42D3-B4F9-01DA1553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2E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5273F6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ro-RO"/>
    </w:rPr>
  </w:style>
  <w:style w:type="character" w:customStyle="1" w:styleId="AntetCaracter">
    <w:name w:val="Antet Caracter"/>
    <w:link w:val="Antet"/>
    <w:uiPriority w:val="99"/>
    <w:locked/>
    <w:rsid w:val="005273F6"/>
    <w:rPr>
      <w:rFonts w:ascii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5273F6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ro-RO"/>
    </w:rPr>
  </w:style>
  <w:style w:type="character" w:customStyle="1" w:styleId="SubsolCaracter">
    <w:name w:val="Subsol Caracter"/>
    <w:link w:val="Subsol"/>
    <w:uiPriority w:val="99"/>
    <w:locked/>
    <w:rsid w:val="005273F6"/>
    <w:rPr>
      <w:rFonts w:ascii="Times New Roman" w:hAnsi="Times New Roman" w:cs="Times New Roman"/>
      <w:sz w:val="24"/>
      <w:szCs w:val="24"/>
    </w:rPr>
  </w:style>
  <w:style w:type="character" w:styleId="Numrdepagin">
    <w:name w:val="page number"/>
    <w:basedOn w:val="Fontdeparagrafimplicit"/>
    <w:uiPriority w:val="99"/>
    <w:rsid w:val="005273F6"/>
  </w:style>
  <w:style w:type="table" w:styleId="Tabelgril">
    <w:name w:val="Table Grid"/>
    <w:basedOn w:val="TabelNormal"/>
    <w:uiPriority w:val="99"/>
    <w:rsid w:val="005273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title">
    <w:name w:val="pagetitle"/>
    <w:basedOn w:val="Normal"/>
    <w:uiPriority w:val="99"/>
    <w:rsid w:val="005273F6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14316B"/>
      <w:sz w:val="30"/>
      <w:szCs w:val="30"/>
      <w:lang w:eastAsia="ro-RO"/>
    </w:rPr>
  </w:style>
  <w:style w:type="paragraph" w:styleId="Listparagraf">
    <w:name w:val="List Paragraph"/>
    <w:basedOn w:val="Normal"/>
    <w:uiPriority w:val="99"/>
    <w:qFormat/>
    <w:rsid w:val="00377142"/>
    <w:pPr>
      <w:ind w:left="720"/>
    </w:pPr>
  </w:style>
  <w:style w:type="paragraph" w:styleId="TextnBalon">
    <w:name w:val="Balloon Text"/>
    <w:basedOn w:val="Normal"/>
    <w:link w:val="TextnBalonCaracter"/>
    <w:uiPriority w:val="99"/>
    <w:semiHidden/>
    <w:rsid w:val="00846A38"/>
    <w:pPr>
      <w:spacing w:after="0" w:line="240" w:lineRule="auto"/>
    </w:pPr>
    <w:rPr>
      <w:rFonts w:ascii="Segoe UI" w:hAnsi="Segoe UI" w:cs="Segoe UI"/>
      <w:sz w:val="18"/>
      <w:szCs w:val="18"/>
      <w:lang w:eastAsia="ro-RO"/>
    </w:rPr>
  </w:style>
  <w:style w:type="character" w:customStyle="1" w:styleId="TextnBalonCaracter">
    <w:name w:val="Text în Balon Caracter"/>
    <w:link w:val="TextnBalon"/>
    <w:uiPriority w:val="99"/>
    <w:semiHidden/>
    <w:locked/>
    <w:rsid w:val="00846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24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867</Words>
  <Characters>5035</Characters>
  <Application>Microsoft Office Word</Application>
  <DocSecurity>0</DocSecurity>
  <Lines>41</Lines>
  <Paragraphs>11</Paragraphs>
  <ScaleCrop>false</ScaleCrop>
  <Company>Flamingo</Company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MIHAELA VASIESCU</dc:creator>
  <cp:keywords/>
  <dc:description/>
  <cp:lastModifiedBy>Florentina Dorobantu</cp:lastModifiedBy>
  <cp:revision>19</cp:revision>
  <cp:lastPrinted>2015-05-18T07:29:00Z</cp:lastPrinted>
  <dcterms:created xsi:type="dcterms:W3CDTF">2017-10-09T12:20:00Z</dcterms:created>
  <dcterms:modified xsi:type="dcterms:W3CDTF">2017-11-06T08:27:00Z</dcterms:modified>
</cp:coreProperties>
</file>