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E5" w:rsidRPr="00064FE5" w:rsidRDefault="00064FE5" w:rsidP="00064FE5">
      <w:pPr>
        <w:spacing w:after="0" w:line="240" w:lineRule="auto"/>
        <w:rPr>
          <w:rFonts w:ascii="Georgia" w:eastAsia="Times New Roman" w:hAnsi="Georgia" w:cs="Times New Roman"/>
          <w:color w:val="000000"/>
          <w:sz w:val="20"/>
          <w:szCs w:val="20"/>
          <w:lang w:eastAsia="ro-RO"/>
        </w:rPr>
      </w:pPr>
      <w:r>
        <w:rPr>
          <w:rFonts w:ascii="Georgia" w:eastAsia="Times New Roman" w:hAnsi="Georgia" w:cs="Times New Roman"/>
          <w:noProof/>
          <w:color w:val="000000"/>
          <w:sz w:val="20"/>
          <w:szCs w:val="20"/>
          <w:lang w:eastAsia="ro-RO"/>
        </w:rPr>
        <w:drawing>
          <wp:inline distT="0" distB="0" distL="0" distR="0">
            <wp:extent cx="7620000" cy="2057400"/>
            <wp:effectExtent l="19050" t="0" r="0" b="0"/>
            <wp:docPr id="1" name="Picture 1" descr="https://curia.europa.eu/myVisit/images/lettrage/Entete_C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ria.europa.eu/myVisit/images/lettrage/Entete_Cour.jpg"/>
                    <pic:cNvPicPr>
                      <a:picLocks noChangeAspect="1" noChangeArrowheads="1"/>
                    </pic:cNvPicPr>
                  </pic:nvPicPr>
                  <pic:blipFill>
                    <a:blip r:embed="rId4" cstate="print"/>
                    <a:srcRect/>
                    <a:stretch>
                      <a:fillRect/>
                    </a:stretch>
                  </pic:blipFill>
                  <pic:spPr bwMode="auto">
                    <a:xfrm>
                      <a:off x="0" y="0"/>
                      <a:ext cx="7620000" cy="2057400"/>
                    </a:xfrm>
                    <a:prstGeom prst="rect">
                      <a:avLst/>
                    </a:prstGeom>
                    <a:noFill/>
                    <a:ln w="9525">
                      <a:noFill/>
                      <a:miter lim="800000"/>
                      <a:headEnd/>
                      <a:tailEnd/>
                    </a:ln>
                  </pic:spPr>
                </pic:pic>
              </a:graphicData>
            </a:graphic>
          </wp:inline>
        </w:drawing>
      </w:r>
    </w:p>
    <w:p w:rsidR="00064FE5" w:rsidRPr="00064FE5" w:rsidRDefault="00064FE5" w:rsidP="00064FE5">
      <w:pPr>
        <w:spacing w:before="100" w:beforeAutospacing="1" w:after="240" w:line="240" w:lineRule="auto"/>
        <w:jc w:val="center"/>
        <w:rPr>
          <w:rFonts w:ascii="Georgia" w:eastAsia="Times New Roman" w:hAnsi="Georgia" w:cs="Times New Roman"/>
          <w:color w:val="000000"/>
          <w:sz w:val="20"/>
          <w:szCs w:val="20"/>
          <w:lang w:eastAsia="ro-RO"/>
        </w:rPr>
      </w:pPr>
      <w:r w:rsidRPr="00064FE5">
        <w:rPr>
          <w:rFonts w:ascii="Georgia" w:eastAsia="Times New Roman" w:hAnsi="Georgia" w:cs="Times New Roman"/>
          <w:b/>
          <w:bCs/>
          <w:color w:val="000000"/>
          <w:sz w:val="20"/>
          <w:szCs w:val="20"/>
          <w:lang w:eastAsia="ro-RO"/>
        </w:rPr>
        <w:t>Directorate of Protocol and Information</w:t>
      </w:r>
    </w:p>
    <w:p w:rsidR="00064FE5" w:rsidRPr="00064FE5" w:rsidRDefault="00064FE5" w:rsidP="00064FE5">
      <w:pPr>
        <w:spacing w:after="0" w:line="240" w:lineRule="auto"/>
        <w:rPr>
          <w:rFonts w:ascii="Times New Roman" w:eastAsia="Times New Roman" w:hAnsi="Times New Roman" w:cs="Times New Roman"/>
          <w:sz w:val="24"/>
          <w:szCs w:val="24"/>
          <w:lang w:eastAsia="ro-RO"/>
        </w:rPr>
      </w:pPr>
      <w:r w:rsidRPr="00064FE5">
        <w:rPr>
          <w:rFonts w:ascii="Georgia" w:eastAsia="Times New Roman" w:hAnsi="Georgia" w:cs="Times New Roman"/>
          <w:color w:val="000000"/>
          <w:sz w:val="20"/>
          <w:szCs w:val="20"/>
          <w:lang w:eastAsia="ro-RO"/>
        </w:rPr>
        <w:br/>
      </w:r>
    </w:p>
    <w:p w:rsidR="00064FE5" w:rsidRPr="00064FE5" w:rsidRDefault="00064FE5" w:rsidP="00064FE5">
      <w:pPr>
        <w:spacing w:after="240" w:line="240" w:lineRule="auto"/>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Mrs Elena BLIDARU-MATEESCU ,</w:t>
      </w:r>
      <w:r w:rsidRPr="00064FE5">
        <w:rPr>
          <w:rFonts w:ascii="Georgia" w:eastAsia="Times New Roman" w:hAnsi="Georgia" w:cs="Times New Roman"/>
          <w:color w:val="000000"/>
          <w:sz w:val="20"/>
          <w:szCs w:val="20"/>
          <w:lang w:eastAsia="ro-RO"/>
        </w:rPr>
        <w:br/>
        <w:t>National Institute of Magistracy</w:t>
      </w:r>
      <w:r w:rsidRPr="00064FE5">
        <w:rPr>
          <w:rFonts w:ascii="Georgia" w:eastAsia="Times New Roman" w:hAnsi="Georgia" w:cs="Times New Roman"/>
          <w:color w:val="000000"/>
          <w:sz w:val="20"/>
          <w:szCs w:val="20"/>
          <w:lang w:eastAsia="ro-RO"/>
        </w:rPr>
        <w:br/>
        <w:t>53, Bd. Regina Elisabeta</w:t>
      </w:r>
      <w:r w:rsidRPr="00064FE5">
        <w:rPr>
          <w:rFonts w:ascii="Georgia" w:eastAsia="Times New Roman" w:hAnsi="Georgia" w:cs="Times New Roman"/>
          <w:color w:val="000000"/>
          <w:sz w:val="20"/>
          <w:lang w:eastAsia="ro-RO"/>
        </w:rPr>
        <w:t> </w:t>
      </w:r>
      <w:r w:rsidRPr="00064FE5">
        <w:rPr>
          <w:rFonts w:ascii="Georgia" w:eastAsia="Times New Roman" w:hAnsi="Georgia" w:cs="Times New Roman"/>
          <w:color w:val="000000"/>
          <w:sz w:val="20"/>
          <w:szCs w:val="20"/>
          <w:lang w:eastAsia="ro-RO"/>
        </w:rPr>
        <w:br/>
        <w:t>050014 Bucharest</w:t>
      </w:r>
      <w:r w:rsidRPr="00064FE5">
        <w:rPr>
          <w:rFonts w:ascii="Georgia" w:eastAsia="Times New Roman" w:hAnsi="Georgia" w:cs="Times New Roman"/>
          <w:color w:val="000000"/>
          <w:sz w:val="20"/>
          <w:szCs w:val="20"/>
          <w:lang w:eastAsia="ro-RO"/>
        </w:rPr>
        <w:br/>
        <w:t>Romania</w:t>
      </w:r>
    </w:p>
    <w:p w:rsidR="00064FE5" w:rsidRPr="00064FE5" w:rsidRDefault="00064FE5" w:rsidP="00064FE5">
      <w:pPr>
        <w:spacing w:after="0" w:line="240" w:lineRule="auto"/>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Luxembourg, 26/09/2014</w:t>
      </w:r>
    </w:p>
    <w:p w:rsidR="00064FE5" w:rsidRPr="00064FE5" w:rsidRDefault="00064FE5" w:rsidP="00064FE5">
      <w:pPr>
        <w:spacing w:after="0" w:line="240" w:lineRule="auto"/>
        <w:rPr>
          <w:rFonts w:ascii="Times New Roman" w:eastAsia="Times New Roman" w:hAnsi="Times New Roman" w:cs="Times New Roman"/>
          <w:sz w:val="24"/>
          <w:szCs w:val="24"/>
          <w:lang w:eastAsia="ro-RO"/>
        </w:rPr>
      </w:pPr>
      <w:r w:rsidRPr="00064FE5">
        <w:rPr>
          <w:rFonts w:ascii="Georgia" w:eastAsia="Times New Roman" w:hAnsi="Georgia" w:cs="Times New Roman"/>
          <w:color w:val="000000"/>
          <w:sz w:val="20"/>
          <w:szCs w:val="20"/>
          <w:lang w:eastAsia="ro-RO"/>
        </w:rPr>
        <w:br/>
      </w:r>
      <w:r w:rsidRPr="00064FE5">
        <w:rPr>
          <w:rFonts w:ascii="Georgia" w:eastAsia="Times New Roman" w:hAnsi="Georgia" w:cs="Times New Roman"/>
          <w:color w:val="000000"/>
          <w:sz w:val="20"/>
          <w:szCs w:val="20"/>
          <w:lang w:eastAsia="ro-RO"/>
        </w:rPr>
        <w:br/>
        <w:t> </w:t>
      </w:r>
      <w:r w:rsidRPr="00064FE5">
        <w:rPr>
          <w:rFonts w:ascii="Georgia" w:eastAsia="Times New Roman" w:hAnsi="Georgia" w:cs="Times New Roman"/>
          <w:color w:val="000000"/>
          <w:sz w:val="20"/>
          <w:szCs w:val="20"/>
          <w:lang w:eastAsia="ro-RO"/>
        </w:rPr>
        <w:br/>
      </w:r>
      <w:r w:rsidRPr="00064FE5">
        <w:rPr>
          <w:rFonts w:ascii="Georgia" w:eastAsia="Times New Roman" w:hAnsi="Georgia" w:cs="Times New Roman"/>
          <w:color w:val="000000"/>
          <w:sz w:val="20"/>
          <w:szCs w:val="20"/>
          <w:lang w:eastAsia="ro-RO"/>
        </w:rPr>
        <w:br/>
      </w:r>
      <w:r w:rsidRPr="00064FE5">
        <w:rPr>
          <w:rFonts w:ascii="Georgia" w:eastAsia="Times New Roman" w:hAnsi="Georgia" w:cs="Times New Roman"/>
          <w:color w:val="000000"/>
          <w:sz w:val="20"/>
          <w:szCs w:val="20"/>
          <w:lang w:eastAsia="ro-RO"/>
        </w:rPr>
        <w:br/>
        <w:t> </w:t>
      </w:r>
    </w:p>
    <w:p w:rsidR="00064FE5" w:rsidRPr="00064FE5" w:rsidRDefault="00064FE5" w:rsidP="00064FE5">
      <w:pPr>
        <w:spacing w:after="0" w:line="240" w:lineRule="auto"/>
        <w:rPr>
          <w:rFonts w:ascii="Georgia" w:eastAsia="Times New Roman" w:hAnsi="Georgia" w:cs="Times New Roman"/>
          <w:color w:val="000000"/>
          <w:sz w:val="20"/>
          <w:szCs w:val="20"/>
          <w:lang w:eastAsia="ro-RO"/>
        </w:rPr>
      </w:pPr>
      <w:r w:rsidRPr="00064FE5">
        <w:rPr>
          <w:rFonts w:ascii="Georgia" w:eastAsia="Times New Roman" w:hAnsi="Georgia" w:cs="Times New Roman"/>
          <w:b/>
          <w:bCs/>
          <w:color w:val="000000"/>
          <w:sz w:val="20"/>
          <w:szCs w:val="20"/>
          <w:lang w:eastAsia="ro-RO"/>
        </w:rPr>
        <w:t>Re:  </w:t>
      </w:r>
    </w:p>
    <w:p w:rsidR="00064FE5" w:rsidRPr="00064FE5" w:rsidRDefault="00064FE5" w:rsidP="00064FE5">
      <w:pPr>
        <w:spacing w:after="0" w:line="240" w:lineRule="auto"/>
        <w:rPr>
          <w:rFonts w:ascii="Georgia" w:eastAsia="Times New Roman" w:hAnsi="Georgia" w:cs="Times New Roman"/>
          <w:color w:val="000000"/>
          <w:sz w:val="20"/>
          <w:szCs w:val="20"/>
          <w:lang w:eastAsia="ro-RO"/>
        </w:rPr>
      </w:pPr>
      <w:r w:rsidRPr="00064FE5">
        <w:rPr>
          <w:rFonts w:ascii="Georgia" w:eastAsia="Times New Roman" w:hAnsi="Georgia" w:cs="Times New Roman"/>
          <w:b/>
          <w:bCs/>
          <w:color w:val="000000"/>
          <w:sz w:val="20"/>
          <w:szCs w:val="20"/>
          <w:lang w:eastAsia="ro-RO"/>
        </w:rPr>
        <w:t>Visit to the Court of Justice on 02/10/2014 - Vis/509-2014/pgm - Programme</w:t>
      </w:r>
    </w:p>
    <w:p w:rsidR="00064FE5" w:rsidRPr="00064FE5" w:rsidRDefault="00064FE5" w:rsidP="00064FE5">
      <w:pPr>
        <w:spacing w:before="100" w:beforeAutospacing="1" w:after="240" w:line="240" w:lineRule="auto"/>
        <w:jc w:val="both"/>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Please find enclosed the programme for your visit to the Court of Justice.</w:t>
      </w:r>
    </w:p>
    <w:p w:rsidR="00064FE5" w:rsidRPr="00064FE5" w:rsidRDefault="00064FE5" w:rsidP="00064FE5">
      <w:pPr>
        <w:spacing w:before="100" w:beforeAutospacing="1" w:after="240" w:line="240" w:lineRule="auto"/>
        <w:jc w:val="both"/>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Please would you be kind enough to take into account the serious difficulties regarding the traffic in Luxembourg which can be encountered in the morning, so that you can arrive on time and respect the programme for your visit in its entirety. If you would like to make any changes in the running of the programme which has been set out, we would like to thank you in advance for contacting the Visits service beforehand or the guide on the day itself, whose telephone number can be found on the programme.</w:t>
      </w:r>
    </w:p>
    <w:p w:rsidR="00064FE5" w:rsidRPr="00064FE5" w:rsidRDefault="00064FE5" w:rsidP="00064FE5">
      <w:pPr>
        <w:spacing w:before="100" w:beforeAutospacing="1" w:after="240" w:line="240" w:lineRule="auto"/>
        <w:jc w:val="both"/>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We look forward to welcoming you to the Court.</w:t>
      </w:r>
    </w:p>
    <w:p w:rsidR="00064FE5" w:rsidRPr="00064FE5" w:rsidRDefault="00064FE5" w:rsidP="00064FE5">
      <w:pPr>
        <w:spacing w:before="100" w:beforeAutospacing="1" w:after="240" w:line="240" w:lineRule="auto"/>
        <w:jc w:val="both"/>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Yours sincerely,</w:t>
      </w:r>
    </w:p>
    <w:p w:rsidR="00064FE5" w:rsidRPr="00064FE5" w:rsidRDefault="00064FE5" w:rsidP="00064FE5">
      <w:pPr>
        <w:spacing w:before="100" w:beforeAutospacing="1" w:line="240" w:lineRule="auto"/>
        <w:jc w:val="center"/>
        <w:rPr>
          <w:rFonts w:ascii="Georgia" w:eastAsia="Times New Roman" w:hAnsi="Georgia" w:cs="Times New Roman"/>
          <w:color w:val="000000"/>
          <w:sz w:val="20"/>
          <w:szCs w:val="20"/>
          <w:lang w:eastAsia="ro-RO"/>
        </w:rPr>
      </w:pPr>
      <w:r w:rsidRPr="00064FE5">
        <w:rPr>
          <w:rFonts w:ascii="Georgia" w:eastAsia="Times New Roman" w:hAnsi="Georgia" w:cs="Times New Roman"/>
          <w:color w:val="000000"/>
          <w:sz w:val="20"/>
          <w:szCs w:val="20"/>
          <w:lang w:eastAsia="ro-RO"/>
        </w:rPr>
        <w:t>Court of Justice of the European Union</w:t>
      </w:r>
      <w:r w:rsidRPr="00064FE5">
        <w:rPr>
          <w:rFonts w:ascii="Georgia" w:eastAsia="Times New Roman" w:hAnsi="Georgia" w:cs="Times New Roman"/>
          <w:color w:val="000000"/>
          <w:sz w:val="20"/>
          <w:szCs w:val="20"/>
          <w:lang w:eastAsia="ro-RO"/>
        </w:rPr>
        <w:br/>
        <w:t>Directorate of Protocol and Information</w:t>
      </w:r>
      <w:r w:rsidRPr="00064FE5">
        <w:rPr>
          <w:rFonts w:ascii="Georgia" w:eastAsia="Times New Roman" w:hAnsi="Georgia" w:cs="Times New Roman"/>
          <w:color w:val="000000"/>
          <w:sz w:val="20"/>
          <w:szCs w:val="20"/>
          <w:lang w:eastAsia="ro-RO"/>
        </w:rPr>
        <w:br/>
        <w:t>Visits Service</w:t>
      </w:r>
      <w:r w:rsidRPr="00064FE5">
        <w:rPr>
          <w:rFonts w:ascii="Georgia" w:eastAsia="Times New Roman" w:hAnsi="Georgia" w:cs="Times New Roman"/>
          <w:color w:val="000000"/>
          <w:sz w:val="20"/>
          <w:szCs w:val="20"/>
          <w:lang w:eastAsia="ro-RO"/>
        </w:rPr>
        <w:br/>
        <w:t>L-2925 Luxembourg</w:t>
      </w:r>
      <w:r w:rsidRPr="00064FE5">
        <w:rPr>
          <w:rFonts w:ascii="Georgia" w:eastAsia="Times New Roman" w:hAnsi="Georgia" w:cs="Times New Roman"/>
          <w:color w:val="000000"/>
          <w:sz w:val="20"/>
          <w:szCs w:val="20"/>
          <w:lang w:eastAsia="ro-RO"/>
        </w:rPr>
        <w:br/>
        <w:t>Tel: +352 4303 3357 / Fax: +352 4303 3035 / e-mail:</w:t>
      </w:r>
      <w:r w:rsidRPr="00064FE5">
        <w:rPr>
          <w:rFonts w:ascii="Georgia" w:eastAsia="Times New Roman" w:hAnsi="Georgia" w:cs="Times New Roman"/>
          <w:color w:val="000000"/>
          <w:sz w:val="20"/>
          <w:lang w:eastAsia="ro-RO"/>
        </w:rPr>
        <w:t> </w:t>
      </w:r>
      <w:hyperlink r:id="rId5" w:history="1">
        <w:r w:rsidRPr="00064FE5">
          <w:rPr>
            <w:rFonts w:ascii="Georgia" w:eastAsia="Times New Roman" w:hAnsi="Georgia" w:cs="Times New Roman"/>
            <w:color w:val="0000FF"/>
            <w:sz w:val="20"/>
            <w:u w:val="single"/>
            <w:lang w:eastAsia="ro-RO"/>
          </w:rPr>
          <w:t>serv.visites@curia.europa.eu</w:t>
        </w:r>
      </w:hyperlink>
    </w:p>
    <w:p w:rsidR="00064FE5" w:rsidRPr="00064FE5" w:rsidRDefault="00064FE5" w:rsidP="00064FE5">
      <w:pPr>
        <w:spacing w:after="0" w:line="240" w:lineRule="auto"/>
        <w:rPr>
          <w:rFonts w:ascii="Times New Roman" w:eastAsia="Times New Roman" w:hAnsi="Times New Roman" w:cs="Times New Roman"/>
          <w:sz w:val="24"/>
          <w:szCs w:val="24"/>
          <w:lang w:eastAsia="ro-RO"/>
        </w:rPr>
      </w:pPr>
      <w:r w:rsidRPr="00064FE5">
        <w:rPr>
          <w:rFonts w:ascii="Times New Roman" w:eastAsia="Times New Roman" w:hAnsi="Times New Roman" w:cs="Times New Roman"/>
          <w:sz w:val="24"/>
          <w:szCs w:val="24"/>
          <w:lang w:eastAsia="ro-RO"/>
        </w:rPr>
        <w:pict>
          <v:rect id="_x0000_i1025" style="width:0;height:1.5pt" o:hralign="center" o:hrstd="t" o:hrnoshade="t" o:hr="t" fillcolor="black" stroked="f"/>
        </w:pict>
      </w:r>
    </w:p>
    <w:tbl>
      <w:tblPr>
        <w:tblW w:w="5000" w:type="pct"/>
        <w:tblCellSpacing w:w="15" w:type="dxa"/>
        <w:tblCellMar>
          <w:top w:w="15" w:type="dxa"/>
          <w:left w:w="15" w:type="dxa"/>
          <w:bottom w:w="15" w:type="dxa"/>
          <w:right w:w="15" w:type="dxa"/>
        </w:tblCellMar>
        <w:tblLook w:val="04A0"/>
      </w:tblPr>
      <w:tblGrid>
        <w:gridCol w:w="5265"/>
        <w:gridCol w:w="3897"/>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center"/>
              <w:rPr>
                <w:rFonts w:ascii="Georgia" w:eastAsia="Times New Roman" w:hAnsi="Georgia" w:cs="Times New Roman"/>
                <w:sz w:val="24"/>
                <w:szCs w:val="24"/>
                <w:lang w:eastAsia="ro-RO"/>
              </w:rPr>
            </w:pPr>
            <w:r>
              <w:rPr>
                <w:rFonts w:ascii="Georgia" w:eastAsia="Times New Roman" w:hAnsi="Georgia" w:cs="Times New Roman"/>
                <w:noProof/>
                <w:sz w:val="24"/>
                <w:szCs w:val="24"/>
                <w:lang w:eastAsia="ro-RO"/>
              </w:rPr>
              <w:lastRenderedPageBreak/>
              <w:drawing>
                <wp:inline distT="0" distB="0" distL="0" distR="0">
                  <wp:extent cx="3267075" cy="3800475"/>
                  <wp:effectExtent l="19050" t="0" r="9525" b="0"/>
                  <wp:docPr id="3" name="Picture 3" descr="https://curia.europa.eu/myVisit/images/lettrage/Logo_Lett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ria.europa.eu/myVisit/images/lettrage/Logo_Lettrage.jpg"/>
                          <pic:cNvPicPr>
                            <a:picLocks noChangeAspect="1" noChangeArrowheads="1"/>
                          </pic:cNvPicPr>
                        </pic:nvPicPr>
                        <pic:blipFill>
                          <a:blip r:embed="rId6" cstate="print"/>
                          <a:srcRect/>
                          <a:stretch>
                            <a:fillRect/>
                          </a:stretch>
                        </pic:blipFill>
                        <pic:spPr bwMode="auto">
                          <a:xfrm>
                            <a:off x="0" y="0"/>
                            <a:ext cx="3267075" cy="3800475"/>
                          </a:xfrm>
                          <a:prstGeom prst="rect">
                            <a:avLst/>
                          </a:prstGeom>
                          <a:noFill/>
                          <a:ln w="9525">
                            <a:noFill/>
                            <a:miter lim="800000"/>
                            <a:headEnd/>
                            <a:tailEnd/>
                          </a:ln>
                        </pic:spPr>
                      </pic:pic>
                    </a:graphicData>
                  </a:graphic>
                </wp:inline>
              </w:drawing>
            </w:r>
          </w:p>
        </w:tc>
        <w:tc>
          <w:tcPr>
            <w:tcW w:w="37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 </w:t>
            </w:r>
          </w:p>
        </w:tc>
      </w:tr>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center"/>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Directorate of Protocol and Information</w:t>
            </w:r>
          </w:p>
        </w:tc>
        <w:tc>
          <w:tcPr>
            <w:tcW w:w="3750" w:type="pct"/>
            <w:hideMark/>
          </w:tcPr>
          <w:p w:rsidR="00064FE5" w:rsidRPr="00064FE5" w:rsidRDefault="00064FE5" w:rsidP="00064FE5">
            <w:pPr>
              <w:spacing w:before="100" w:beforeAutospacing="1" w:after="240" w:line="240" w:lineRule="auto"/>
              <w:jc w:val="right"/>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Luxembourg, 26/09/2014</w:t>
            </w:r>
          </w:p>
        </w:tc>
      </w:tr>
    </w:tbl>
    <w:p w:rsidR="00064FE5" w:rsidRPr="00064FE5" w:rsidRDefault="00064FE5" w:rsidP="00064FE5">
      <w:pPr>
        <w:spacing w:before="480" w:after="480" w:line="240" w:lineRule="auto"/>
        <w:jc w:val="center"/>
        <w:rPr>
          <w:rFonts w:ascii="Georgia" w:eastAsia="Times New Roman" w:hAnsi="Georgia" w:cs="Times New Roman"/>
          <w:color w:val="000000"/>
          <w:sz w:val="20"/>
          <w:szCs w:val="20"/>
          <w:lang w:eastAsia="ro-RO"/>
        </w:rPr>
      </w:pPr>
      <w:r w:rsidRPr="00064FE5">
        <w:rPr>
          <w:rFonts w:ascii="Georgia" w:eastAsia="Times New Roman" w:hAnsi="Georgia" w:cs="Times New Roman"/>
          <w:b/>
          <w:bCs/>
          <w:color w:val="000000"/>
          <w:sz w:val="20"/>
          <w:szCs w:val="20"/>
          <w:lang w:eastAsia="ro-RO"/>
        </w:rPr>
        <w:t>VISIT OF 02/10/2014</w:t>
      </w: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Name of group: </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lang w:eastAsia="ro-RO"/>
              </w:rPr>
              <w:t>National Institute of Magistracy</w:t>
            </w:r>
          </w:p>
        </w:tc>
      </w:tr>
      <w:tr w:rsidR="00064FE5" w:rsidRPr="00064FE5" w:rsidTr="00064FE5">
        <w:trPr>
          <w:tblCellSpacing w:w="15" w:type="dxa"/>
        </w:trPr>
        <w:tc>
          <w:tcPr>
            <w:tcW w:w="0" w:type="auto"/>
            <w:hideMark/>
          </w:tcPr>
          <w:p w:rsidR="00064FE5" w:rsidRPr="00064FE5" w:rsidRDefault="00064FE5" w:rsidP="00064FE5">
            <w:pPr>
              <w:spacing w:before="100" w:beforeAutospacing="1" w:after="240" w:line="240" w:lineRule="auto"/>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Name of person in charge:</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Mrs E. Blidaru-Mateescu</w:t>
            </w:r>
          </w:p>
        </w:tc>
      </w:tr>
      <w:tr w:rsidR="00064FE5" w:rsidRPr="00064FE5" w:rsidTr="00064FE5">
        <w:trPr>
          <w:tblCellSpacing w:w="15" w:type="dxa"/>
        </w:trPr>
        <w:tc>
          <w:tcPr>
            <w:tcW w:w="0" w:type="auto"/>
            <w:hideMark/>
          </w:tcPr>
          <w:p w:rsidR="00064FE5" w:rsidRPr="00064FE5" w:rsidRDefault="00064FE5" w:rsidP="00064FE5">
            <w:pPr>
              <w:spacing w:before="100" w:beforeAutospacing="1" w:after="240" w:line="240" w:lineRule="auto"/>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Country of origin:</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Romania</w:t>
            </w:r>
          </w:p>
        </w:tc>
      </w:tr>
      <w:tr w:rsidR="00064FE5" w:rsidRPr="00064FE5" w:rsidTr="00064FE5">
        <w:trPr>
          <w:tblCellSpacing w:w="15" w:type="dxa"/>
        </w:trPr>
        <w:tc>
          <w:tcPr>
            <w:tcW w:w="0" w:type="auto"/>
            <w:hideMark/>
          </w:tcPr>
          <w:p w:rsidR="00064FE5" w:rsidRPr="00064FE5" w:rsidRDefault="00064FE5" w:rsidP="00064FE5">
            <w:pPr>
              <w:spacing w:before="100" w:beforeAutospacing="1" w:after="240" w:line="240" w:lineRule="auto"/>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Working language:</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Romanian</w:t>
            </w:r>
          </w:p>
        </w:tc>
      </w:tr>
      <w:tr w:rsidR="00064FE5" w:rsidRPr="00064FE5" w:rsidTr="00064FE5">
        <w:trPr>
          <w:tblCellSpacing w:w="15" w:type="dxa"/>
        </w:trPr>
        <w:tc>
          <w:tcPr>
            <w:tcW w:w="0" w:type="auto"/>
            <w:hideMark/>
          </w:tcPr>
          <w:p w:rsidR="00064FE5" w:rsidRPr="00064FE5" w:rsidRDefault="00064FE5" w:rsidP="00064FE5">
            <w:pPr>
              <w:spacing w:before="100" w:beforeAutospacing="1" w:after="240" w:line="240" w:lineRule="auto"/>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Number of visitors in the group:</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8</w:t>
            </w:r>
          </w:p>
        </w:tc>
      </w:tr>
      <w:tr w:rsidR="00064FE5" w:rsidRPr="00064FE5" w:rsidTr="00064FE5">
        <w:trPr>
          <w:tblCellSpacing w:w="15" w:type="dxa"/>
        </w:trPr>
        <w:tc>
          <w:tcPr>
            <w:tcW w:w="0" w:type="auto"/>
            <w:hideMark/>
          </w:tcPr>
          <w:p w:rsidR="00064FE5" w:rsidRPr="00064FE5" w:rsidRDefault="00064FE5" w:rsidP="00064FE5">
            <w:pPr>
              <w:spacing w:before="100" w:beforeAutospacing="1" w:after="240" w:line="240" w:lineRule="auto"/>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Guide:</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I. Ruggeri (+352 621 90 23 10)</w:t>
            </w:r>
          </w:p>
        </w:tc>
      </w:tr>
    </w:tbl>
    <w:p w:rsidR="00064FE5" w:rsidRPr="00064FE5" w:rsidRDefault="00064FE5" w:rsidP="00064FE5">
      <w:pPr>
        <w:spacing w:before="480" w:after="480" w:line="240" w:lineRule="auto"/>
        <w:jc w:val="center"/>
        <w:rPr>
          <w:rFonts w:ascii="Georgia" w:eastAsia="Times New Roman" w:hAnsi="Georgia" w:cs="Times New Roman"/>
          <w:color w:val="000000"/>
          <w:sz w:val="20"/>
          <w:szCs w:val="20"/>
          <w:lang w:eastAsia="ro-RO"/>
        </w:rPr>
      </w:pPr>
      <w:r w:rsidRPr="00064FE5">
        <w:rPr>
          <w:rFonts w:ascii="Georgia" w:eastAsia="Times New Roman" w:hAnsi="Georgia" w:cs="Times New Roman"/>
          <w:b/>
          <w:bCs/>
          <w:color w:val="000000"/>
          <w:sz w:val="20"/>
          <w:szCs w:val="20"/>
          <w:lang w:eastAsia="ro-RO"/>
        </w:rPr>
        <w:t>PROGRAMME</w:t>
      </w: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09:00</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VIP entrance - rue C. L. Hammes</w:t>
            </w:r>
            <w:r w:rsidRPr="00064FE5">
              <w:rPr>
                <w:rFonts w:ascii="Georgia" w:eastAsia="Times New Roman" w:hAnsi="Georgia" w:cs="Times New Roman"/>
                <w:sz w:val="24"/>
                <w:szCs w:val="24"/>
                <w:lang w:eastAsia="ro-RO"/>
              </w:rPr>
              <w:br/>
            </w:r>
            <w:r w:rsidRPr="00064FE5">
              <w:rPr>
                <w:rFonts w:ascii="Georgia" w:eastAsia="Times New Roman" w:hAnsi="Georgia" w:cs="Times New Roman"/>
                <w:sz w:val="24"/>
                <w:szCs w:val="24"/>
                <w:lang w:eastAsia="ro-RO"/>
              </w:rPr>
              <w:lastRenderedPageBreak/>
              <w:t>Arrival</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09:30 - 11:15</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Salle d'audience bleue</w:t>
            </w:r>
            <w:r w:rsidRPr="00064FE5">
              <w:rPr>
                <w:rFonts w:ascii="Georgia" w:eastAsia="Times New Roman" w:hAnsi="Georgia" w:cs="Times New Roman"/>
                <w:sz w:val="24"/>
                <w:szCs w:val="24"/>
                <w:lang w:eastAsia="ro-RO"/>
              </w:rPr>
              <w:br/>
              <w:t>Hearing of case T-570/10 RENV (Environmental Manufacturing / OHMI - Wolf (Représentation d'une tête de loup) (EN) (Marque communautaire - Marque figurative représentant la tête d'un loup - Opposition du titulaire des marques figuratives internationales et nationales comportant les éléments verbaux "WOLF Jardin" et "Outils WOLF" - Refus d'enregistrement par la chambre de recours) </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11:15 - 11:30</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Break</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11:30 - 12:15</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Salle annexe à la salle de conférence - Ancien Palais niveau 2</w:t>
            </w:r>
            <w:r w:rsidRPr="00064FE5">
              <w:rPr>
                <w:rFonts w:ascii="Georgia" w:eastAsia="Times New Roman" w:hAnsi="Georgia" w:cs="Times New Roman"/>
                <w:sz w:val="24"/>
                <w:szCs w:val="24"/>
                <w:lang w:eastAsia="ro-RO"/>
              </w:rPr>
              <w:br/>
              <w:t>General presentation about the Court of Justice with Mrs I. Radulescu, Legal Secretary, chambers of Judge Toader </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12:30 - 13:00</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Meeting with with Mrs C. Toader, Judge at the Court </w:t>
            </w:r>
            <w:r w:rsidRPr="00064FE5">
              <w:rPr>
                <w:rFonts w:ascii="Georgia" w:eastAsia="Times New Roman" w:hAnsi="Georgia" w:cs="Times New Roman"/>
                <w:sz w:val="24"/>
                <w:szCs w:val="24"/>
                <w:lang w:eastAsia="ro-RO"/>
              </w:rPr>
              <w:br/>
              <w:t>(bureau de Mme C. Toader, juge à la Cour)</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13:00</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Salon E - Galerie - niveau 2</w:t>
            </w:r>
            <w:r w:rsidRPr="00064FE5">
              <w:rPr>
                <w:rFonts w:ascii="Georgia" w:eastAsia="Times New Roman" w:hAnsi="Georgia" w:cs="Times New Roman"/>
                <w:sz w:val="24"/>
                <w:szCs w:val="24"/>
                <w:lang w:eastAsia="ro-RO"/>
              </w:rPr>
              <w:br/>
              <w:t>Buffet lunch provided by the Court in the presence of Mrs C. Toader, Judge at the Court, Mr A. Popescu, Judge at the General Court, Mrs I. Radulescu, Legal Secretary, chambers of Judge Toader, Mrs C. Prunaru, Administrator, Directorate for Research and Documentation and Mrs E. Csiki, Assistant, Library Directorate</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14:15 - 14:45</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Salle annexe à la salle de conférence - Ancien Palais niveau 2</w:t>
            </w:r>
            <w:r w:rsidRPr="00064FE5">
              <w:rPr>
                <w:rFonts w:ascii="Georgia" w:eastAsia="Times New Roman" w:hAnsi="Georgia" w:cs="Times New Roman"/>
                <w:sz w:val="24"/>
                <w:szCs w:val="24"/>
                <w:lang w:eastAsia="ro-RO"/>
              </w:rPr>
              <w:br/>
              <w:t>Meeting with with Mr A. Popescu, Judge at the General Court </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14:45 - 15:15</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Salle annexe à la salle de conférence - Ancien Palais niveau 2</w:t>
            </w:r>
            <w:r w:rsidRPr="00064FE5">
              <w:rPr>
                <w:rFonts w:ascii="Georgia" w:eastAsia="Times New Roman" w:hAnsi="Georgia" w:cs="Times New Roman"/>
                <w:sz w:val="24"/>
                <w:szCs w:val="24"/>
                <w:lang w:eastAsia="ro-RO"/>
              </w:rPr>
              <w:br/>
              <w:t>Round table with the participation of Mr L. Brinzoiu, Lawyer Linguist, Romanian Translation Unit, Mrs I. Danceanu, Lawyer Linguist, Romanian Translation Unit et Mr C. Ecedi-Stoisavlevici, Lawyer Linguist, Romanian Translation Unit </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15:15 - 16:00</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Salle annexe à la salle de conférence - Ancien Palais niveau 2</w:t>
            </w:r>
            <w:r w:rsidRPr="00064FE5">
              <w:rPr>
                <w:rFonts w:ascii="Georgia" w:eastAsia="Times New Roman" w:hAnsi="Georgia" w:cs="Times New Roman"/>
                <w:sz w:val="24"/>
                <w:szCs w:val="24"/>
                <w:lang w:eastAsia="ro-RO"/>
              </w:rPr>
              <w:br/>
              <w:t>Meeting with with Mrs C. Prunaru, Administrator, Directorate for Research and Documentation et Mrs E. Csiki, Assistant, Library Directorate </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16:00 - 16:45</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b/>
                <w:bCs/>
                <w:sz w:val="24"/>
                <w:szCs w:val="24"/>
                <w:u w:val="single"/>
                <w:lang w:eastAsia="ro-RO"/>
              </w:rPr>
              <w:t>Guided tour of the Court's buildings</w:t>
            </w:r>
          </w:p>
        </w:tc>
      </w:tr>
    </w:tbl>
    <w:p w:rsidR="00064FE5" w:rsidRPr="00064FE5" w:rsidRDefault="00064FE5" w:rsidP="00064FE5">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CellMar>
          <w:top w:w="15" w:type="dxa"/>
          <w:left w:w="15" w:type="dxa"/>
          <w:bottom w:w="15" w:type="dxa"/>
          <w:right w:w="15" w:type="dxa"/>
        </w:tblCellMar>
        <w:tblLook w:val="04A0"/>
      </w:tblPr>
      <w:tblGrid>
        <w:gridCol w:w="2313"/>
        <w:gridCol w:w="6849"/>
      </w:tblGrid>
      <w:tr w:rsidR="00064FE5" w:rsidRPr="00064FE5" w:rsidTr="00064FE5">
        <w:trPr>
          <w:tblCellSpacing w:w="15" w:type="dxa"/>
        </w:trPr>
        <w:tc>
          <w:tcPr>
            <w:tcW w:w="1250" w:type="pct"/>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lastRenderedPageBreak/>
              <w:t>16:45</w:t>
            </w:r>
          </w:p>
        </w:tc>
        <w:tc>
          <w:tcPr>
            <w:tcW w:w="0" w:type="auto"/>
            <w:hideMark/>
          </w:tcPr>
          <w:p w:rsidR="00064FE5" w:rsidRPr="00064FE5" w:rsidRDefault="00064FE5" w:rsidP="00064FE5">
            <w:pPr>
              <w:spacing w:before="100" w:beforeAutospacing="1" w:after="240" w:line="240" w:lineRule="auto"/>
              <w:jc w:val="both"/>
              <w:rPr>
                <w:rFonts w:ascii="Georgia" w:eastAsia="Times New Roman" w:hAnsi="Georgia" w:cs="Times New Roman"/>
                <w:sz w:val="24"/>
                <w:szCs w:val="24"/>
                <w:lang w:eastAsia="ro-RO"/>
              </w:rPr>
            </w:pPr>
            <w:r w:rsidRPr="00064FE5">
              <w:rPr>
                <w:rFonts w:ascii="Georgia" w:eastAsia="Times New Roman" w:hAnsi="Georgia" w:cs="Times New Roman"/>
                <w:sz w:val="24"/>
                <w:szCs w:val="24"/>
                <w:lang w:eastAsia="ro-RO"/>
              </w:rPr>
              <w:t>End of programme</w:t>
            </w:r>
          </w:p>
        </w:tc>
      </w:tr>
    </w:tbl>
    <w:p w:rsidR="00C014D6" w:rsidRDefault="00C014D6"/>
    <w:sectPr w:rsidR="00C014D6" w:rsidSect="00C01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FE5"/>
    <w:rsid w:val="00064FE5"/>
    <w:rsid w:val="00C01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64F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unhideWhenUsed/>
    <w:rsid w:val="00064FE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064FE5"/>
  </w:style>
  <w:style w:type="character" w:styleId="Hyperlink">
    <w:name w:val="Hyperlink"/>
    <w:basedOn w:val="DefaultParagraphFont"/>
    <w:uiPriority w:val="99"/>
    <w:semiHidden/>
    <w:unhideWhenUsed/>
    <w:rsid w:val="00064FE5"/>
    <w:rPr>
      <w:color w:val="0000FF"/>
      <w:u w:val="single"/>
    </w:rPr>
  </w:style>
  <w:style w:type="paragraph" w:customStyle="1" w:styleId="objet">
    <w:name w:val="objet"/>
    <w:basedOn w:val="Normal"/>
    <w:rsid w:val="00064FE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6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120728">
      <w:bodyDiv w:val="1"/>
      <w:marLeft w:val="0"/>
      <w:marRight w:val="0"/>
      <w:marTop w:val="0"/>
      <w:marBottom w:val="0"/>
      <w:divBdr>
        <w:top w:val="none" w:sz="0" w:space="0" w:color="auto"/>
        <w:left w:val="none" w:sz="0" w:space="0" w:color="auto"/>
        <w:bottom w:val="none" w:sz="0" w:space="0" w:color="auto"/>
        <w:right w:val="none" w:sz="0" w:space="0" w:color="auto"/>
      </w:divBdr>
      <w:divsChild>
        <w:div w:id="1394423141">
          <w:marLeft w:val="0"/>
          <w:marRight w:val="0"/>
          <w:marTop w:val="0"/>
          <w:marBottom w:val="0"/>
          <w:divBdr>
            <w:top w:val="none" w:sz="0" w:space="0" w:color="auto"/>
            <w:left w:val="none" w:sz="0" w:space="0" w:color="auto"/>
            <w:bottom w:val="none" w:sz="0" w:space="0" w:color="auto"/>
            <w:right w:val="none" w:sz="0" w:space="0" w:color="auto"/>
          </w:divBdr>
        </w:div>
        <w:div w:id="2146894364">
          <w:marLeft w:val="0"/>
          <w:marRight w:val="0"/>
          <w:marTop w:val="0"/>
          <w:marBottom w:val="0"/>
          <w:divBdr>
            <w:top w:val="none" w:sz="0" w:space="0" w:color="auto"/>
            <w:left w:val="none" w:sz="0" w:space="0" w:color="auto"/>
            <w:bottom w:val="none" w:sz="0" w:space="0" w:color="auto"/>
            <w:right w:val="none" w:sz="0" w:space="0" w:color="auto"/>
          </w:divBdr>
        </w:div>
        <w:div w:id="1774476667">
          <w:marLeft w:val="0"/>
          <w:marRight w:val="0"/>
          <w:marTop w:val="0"/>
          <w:marBottom w:val="0"/>
          <w:divBdr>
            <w:top w:val="none" w:sz="0" w:space="0" w:color="auto"/>
            <w:left w:val="none" w:sz="0" w:space="0" w:color="auto"/>
            <w:bottom w:val="none" w:sz="0" w:space="0" w:color="auto"/>
            <w:right w:val="none" w:sz="0" w:space="0" w:color="auto"/>
          </w:divBdr>
        </w:div>
        <w:div w:id="304166787">
          <w:marLeft w:val="0"/>
          <w:marRight w:val="0"/>
          <w:marTop w:val="480"/>
          <w:marBottom w:val="480"/>
          <w:divBdr>
            <w:top w:val="none" w:sz="0" w:space="0" w:color="auto"/>
            <w:left w:val="none" w:sz="0" w:space="0" w:color="auto"/>
            <w:bottom w:val="none" w:sz="0" w:space="0" w:color="auto"/>
            <w:right w:val="none" w:sz="0" w:space="0" w:color="auto"/>
          </w:divBdr>
          <w:divsChild>
            <w:div w:id="1416249529">
              <w:marLeft w:val="0"/>
              <w:marRight w:val="0"/>
              <w:marTop w:val="0"/>
              <w:marBottom w:val="0"/>
              <w:divBdr>
                <w:top w:val="none" w:sz="0" w:space="0" w:color="auto"/>
                <w:left w:val="none" w:sz="0" w:space="0" w:color="auto"/>
                <w:bottom w:val="none" w:sz="0" w:space="0" w:color="auto"/>
                <w:right w:val="none" w:sz="0" w:space="0" w:color="auto"/>
              </w:divBdr>
            </w:div>
            <w:div w:id="641077849">
              <w:marLeft w:val="0"/>
              <w:marRight w:val="0"/>
              <w:marTop w:val="0"/>
              <w:marBottom w:val="0"/>
              <w:divBdr>
                <w:top w:val="none" w:sz="0" w:space="0" w:color="auto"/>
                <w:left w:val="none" w:sz="0" w:space="0" w:color="auto"/>
                <w:bottom w:val="none" w:sz="0" w:space="0" w:color="auto"/>
                <w:right w:val="none" w:sz="0" w:space="0" w:color="auto"/>
              </w:divBdr>
            </w:div>
            <w:div w:id="192066933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erv.visites@curia.europa.e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2893</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2014-09-28T12:57:00Z</dcterms:created>
  <dcterms:modified xsi:type="dcterms:W3CDTF">2014-09-28T12:58:00Z</dcterms:modified>
</cp:coreProperties>
</file>